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hint="eastAsia" w:ascii="Arial" w:hAnsi="Arial" w:cs="Arial"/>
          <w:b/>
          <w:sz w:val="24"/>
          <w:szCs w:val="24"/>
        </w:rPr>
        <w:t xml:space="preserve">3GPP TSG-RAN WG4 Meeting # 107                             </w:t>
      </w:r>
      <w:r>
        <w:rPr>
          <w:rFonts w:hint="eastAsia" w:ascii="Arial" w:hAnsi="Arial" w:cs="Arial"/>
          <w:b/>
          <w:sz w:val="24"/>
          <w:szCs w:val="24"/>
          <w:lang w:val="en-US" w:eastAsia="zh-CN"/>
        </w:rPr>
        <w:t xml:space="preserve">  </w:t>
      </w:r>
      <w:bookmarkStart w:id="3" w:name="_GoBack"/>
      <w:bookmarkEnd w:id="3"/>
      <w:r>
        <w:rPr>
          <w:rFonts w:hint="eastAsia" w:ascii="Arial" w:hAnsi="Arial" w:cs="Arial"/>
          <w:b/>
          <w:sz w:val="24"/>
          <w:szCs w:val="24"/>
        </w:rPr>
        <w:t xml:space="preserve">    R4-2308408</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Incheon, KR, May 22 – May 26, 2023</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BS demodulation performance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8.14.5.3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spacing w:before="120" w:after="120"/>
        <w:rPr>
          <w:rFonts w:eastAsia="游明朝"/>
          <w:lang w:eastAsia="ja-JP"/>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w:t>
      </w:r>
    </w:p>
    <w:p>
      <w:pPr>
        <w:spacing w:before="120" w:after="120"/>
        <w:rPr>
          <w:rFonts w:hint="default"/>
          <w:kern w:val="0"/>
          <w:sz w:val="20"/>
          <w:lang w:val="en-US"/>
        </w:rPr>
      </w:pPr>
      <w:r>
        <w:rPr>
          <w:rFonts w:hint="eastAsia" w:cs="Times New Roman"/>
          <w:kern w:val="2"/>
          <w:sz w:val="21"/>
          <w:szCs w:val="22"/>
          <w:highlight w:val="none"/>
          <w:lang w:val="en-US" w:eastAsia="zh-CN" w:bidi="ar-SA"/>
        </w:rPr>
        <w:t>During the last RAN4 meeting, some conclusions has been reached for ATG UL demodulation. which are listed below[1].We want to share some views on ATG BS demodulation performance requirements.</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2.1</w:t>
      </w:r>
      <w:r>
        <w:rPr>
          <w:rFonts w:hint="eastAsia" w:cs="Times New Roman"/>
          <w:b/>
          <w:kern w:val="0"/>
          <w:sz w:val="21"/>
          <w:szCs w:val="21"/>
          <w:lang w:val="en-US" w:eastAsia="zh-CN"/>
        </w:rPr>
        <w:t xml:space="preserve"> Test scope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3-1: Test scope</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FFS For PUSCH and PUCCH</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1: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PUSCH</w:t>
            </w:r>
          </w:p>
          <w:p>
            <w:pPr>
              <w:pStyle w:val="32"/>
              <w:numPr>
                <w:ilvl w:val="3"/>
                <w:numId w:val="7"/>
              </w:numPr>
              <w:overflowPunct w:val="0"/>
              <w:autoSpaceDE w:val="0"/>
              <w:autoSpaceDN w:val="0"/>
              <w:adjustRightInd w:val="0"/>
              <w:spacing w:after="120"/>
              <w:ind w:left="3372" w:firstLineChars="0"/>
              <w:textAlignment w:val="baseline"/>
              <w:rPr>
                <w:rFonts w:eastAsia="宋体"/>
                <w:sz w:val="21"/>
                <w:szCs w:val="21"/>
              </w:rPr>
            </w:pPr>
            <w:r>
              <w:rPr>
                <w:rFonts w:eastAsia="宋体"/>
                <w:sz w:val="21"/>
                <w:szCs w:val="21"/>
              </w:rPr>
              <w:t>Normal PUSCH with CP-OFDM with down selection</w:t>
            </w:r>
          </w:p>
          <w:p>
            <w:pPr>
              <w:pStyle w:val="32"/>
              <w:numPr>
                <w:ilvl w:val="3"/>
                <w:numId w:val="7"/>
              </w:numPr>
              <w:overflowPunct w:val="0"/>
              <w:autoSpaceDE w:val="0"/>
              <w:autoSpaceDN w:val="0"/>
              <w:adjustRightInd w:val="0"/>
              <w:spacing w:after="120"/>
              <w:ind w:left="3372" w:firstLineChars="0"/>
              <w:textAlignment w:val="baseline"/>
              <w:rPr>
                <w:rFonts w:eastAsia="宋体"/>
                <w:sz w:val="21"/>
                <w:szCs w:val="21"/>
              </w:rPr>
            </w:pPr>
            <w:r>
              <w:rPr>
                <w:rFonts w:eastAsia="宋体"/>
                <w:sz w:val="21"/>
                <w:szCs w:val="21"/>
              </w:rPr>
              <w:t>UCI multiplexed on PUSCH</w:t>
            </w:r>
          </w:p>
          <w:p>
            <w:pPr>
              <w:pStyle w:val="32"/>
              <w:numPr>
                <w:ilvl w:val="3"/>
                <w:numId w:val="7"/>
              </w:numPr>
              <w:overflowPunct w:val="0"/>
              <w:autoSpaceDE w:val="0"/>
              <w:autoSpaceDN w:val="0"/>
              <w:adjustRightInd w:val="0"/>
              <w:spacing w:after="120"/>
              <w:ind w:left="3372" w:firstLineChars="0"/>
              <w:textAlignment w:val="baseline"/>
              <w:rPr>
                <w:rFonts w:eastAsia="宋体"/>
                <w:sz w:val="21"/>
                <w:szCs w:val="21"/>
                <w:highlight w:val="none"/>
              </w:rPr>
            </w:pPr>
            <w:r>
              <w:rPr>
                <w:rFonts w:eastAsia="宋体"/>
                <w:sz w:val="21"/>
                <w:szCs w:val="21"/>
                <w:highlight w:val="none"/>
              </w:rPr>
              <w:t>PUSCH for 2-step RA type</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PUCCH</w:t>
            </w:r>
          </w:p>
          <w:p>
            <w:pPr>
              <w:pStyle w:val="32"/>
              <w:numPr>
                <w:ilvl w:val="3"/>
                <w:numId w:val="7"/>
              </w:numPr>
              <w:overflowPunct w:val="0"/>
              <w:autoSpaceDE w:val="0"/>
              <w:autoSpaceDN w:val="0"/>
              <w:adjustRightInd w:val="0"/>
              <w:spacing w:after="120"/>
              <w:ind w:left="3372" w:firstLineChars="0"/>
              <w:textAlignment w:val="baseline"/>
              <w:rPr>
                <w:rFonts w:eastAsia="宋体"/>
                <w:sz w:val="21"/>
                <w:szCs w:val="21"/>
              </w:rPr>
            </w:pPr>
            <w:r>
              <w:rPr>
                <w:rFonts w:eastAsia="宋体"/>
                <w:sz w:val="21"/>
                <w:szCs w:val="21"/>
              </w:rPr>
              <w:t>DTX to ACK probability</w:t>
            </w:r>
          </w:p>
          <w:p>
            <w:pPr>
              <w:pStyle w:val="32"/>
              <w:numPr>
                <w:ilvl w:val="3"/>
                <w:numId w:val="7"/>
              </w:numPr>
              <w:overflowPunct w:val="0"/>
              <w:autoSpaceDE w:val="0"/>
              <w:autoSpaceDN w:val="0"/>
              <w:adjustRightInd w:val="0"/>
              <w:spacing w:after="120"/>
              <w:ind w:left="3372" w:firstLineChars="0"/>
              <w:textAlignment w:val="baseline"/>
              <w:rPr>
                <w:rFonts w:eastAsia="宋体"/>
                <w:sz w:val="21"/>
                <w:szCs w:val="21"/>
              </w:rPr>
            </w:pPr>
            <w:r>
              <w:rPr>
                <w:rFonts w:eastAsia="宋体"/>
                <w:sz w:val="21"/>
                <w:szCs w:val="21"/>
              </w:rPr>
              <w:t>Normal PUCCH format 0/1/2/3/4</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2: Define new dedicated requirements for PUSCH/PUCCH for AGWN channel model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3: </w:t>
            </w:r>
            <w:r>
              <w:rPr>
                <w:rFonts w:eastAsia="Yu Mincho"/>
                <w:sz w:val="21"/>
                <w:szCs w:val="21"/>
              </w:rPr>
              <w:t xml:space="preserve">Define new incremental requirements dedicated for ATG BS, i.e. a BS supporting ATG feature should pass both the existing requirements and the new dedicated requirements for ATG based on manufacture declaration.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FFS For PRACH</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1: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False alarm probability</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 xml:space="preserve">Normal mode PRACH detection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Yu Mincho"/>
                <w:sz w:val="21"/>
                <w:szCs w:val="21"/>
              </w:rPr>
              <w:t>Reuse legacy TN BS PRACH format 0, A1/A2/A3/B4/C0/C2 demodulation requirements for ATG BS PRACH.</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2:</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Consider both long and short formats for ATG. Format 0, A2, B4 and C2 can be the starting point.</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3: Only consider long format 0 for PRACH.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4: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 xml:space="preserve">Define new incremental requirements dedicated for ATG BS, i.e. a BS supporting ATG feature should pass both the existing requirements and the new dedicated requirements for ATG based on manufacture declaration.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 xml:space="preserve">Select the same formats as NTN for ATG BS demodulation requirements, i.e. preamble format 0, 2, B4 and C2. </w:t>
            </w:r>
          </w:p>
          <w:p>
            <w:pPr>
              <w:pStyle w:val="32"/>
              <w:numPr>
                <w:ilvl w:val="1"/>
                <w:numId w:val="7"/>
              </w:numPr>
              <w:overflowPunct w:val="0"/>
              <w:autoSpaceDE w:val="0"/>
              <w:autoSpaceDN w:val="0"/>
              <w:adjustRightInd w:val="0"/>
              <w:spacing w:after="120"/>
              <w:ind w:left="1932" w:firstLineChars="0"/>
              <w:textAlignment w:val="baseline"/>
              <w:rPr>
                <w:rFonts w:hint="default" w:cs="Times New Roman"/>
                <w:b/>
                <w:kern w:val="0"/>
                <w:sz w:val="24"/>
                <w:szCs w:val="24"/>
                <w:vertAlign w:val="baseline"/>
                <w:lang w:val="en-US" w:eastAsia="zh-CN"/>
              </w:rPr>
            </w:pPr>
            <w:r>
              <w:rPr>
                <w:rFonts w:eastAsia="宋体"/>
                <w:sz w:val="21"/>
                <w:szCs w:val="21"/>
              </w:rPr>
              <w:t>Option 5: Existing requirement with format 0 with 625Hz doppler frequency can be applied for ATG scenario</w:t>
            </w:r>
          </w:p>
        </w:tc>
      </w:tr>
    </w:tbl>
    <w:p>
      <w:pPr>
        <w:spacing w:before="120" w:after="120"/>
        <w:rPr>
          <w:rFonts w:hint="default" w:cs="Times New Roman"/>
          <w:kern w:val="2"/>
          <w:sz w:val="21"/>
          <w:szCs w:val="22"/>
          <w:highlight w:val="yellow"/>
          <w:lang w:val="en-US" w:eastAsia="zh-CN" w:bidi="ar-SA"/>
        </w:rPr>
      </w:pPr>
      <w:r>
        <w:rPr>
          <w:rFonts w:hint="eastAsia" w:cs="Times New Roman"/>
          <w:kern w:val="2"/>
          <w:sz w:val="21"/>
          <w:szCs w:val="22"/>
          <w:highlight w:val="none"/>
          <w:lang w:val="en-US" w:eastAsia="zh-CN" w:bidi="ar-SA"/>
        </w:rPr>
        <w:t>For PUSCH/PUCCH, considering the channel model is AWGN, because the current TS 38.104 don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t specify PUSCH/PUCCH requirement for AWGN. Since we need to clarify the SNR value for ATG scenario. And for PUSCH 2-step RA type, based on our understanding, there is no clear conclusion in RRM session. Maybe we can wait for RRM session conclusion, and then we can discuss it. What</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s more, based on our understanding, 2-step RA is not suitable for high speed scenario. HST also does not define requirements for 2-step RA.</w:t>
      </w:r>
    </w:p>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And for PRACH, all formats could be feasible for ATG scenario. Considering channel mode is AWGN+0.1ppm which Doppler frequency is 200Hz for FDD and 500Hz for TDD. Since TS 38.104 defined PRACH requirements with format 0 with 625Hz in HST scenario. We think this requirements can be applied for ATG scenario.</w:t>
      </w:r>
    </w:p>
    <w:p>
      <w:pPr>
        <w:spacing w:before="120" w:after="120"/>
        <w:rPr>
          <w:rFonts w:hint="eastAsia"/>
          <w:b/>
          <w:bCs/>
          <w:i/>
          <w:iCs/>
          <w:kern w:val="2"/>
          <w:lang w:val="en-US" w:eastAsia="zh-CN"/>
        </w:rPr>
      </w:pPr>
      <w:r>
        <w:rPr>
          <w:rFonts w:hint="eastAsia"/>
          <w:b/>
          <w:bCs/>
          <w:i/>
          <w:iCs/>
          <w:kern w:val="2"/>
          <w:lang w:val="en-US" w:eastAsia="zh-CN"/>
        </w:rPr>
        <w:t xml:space="preserve">Proposal 1: To define new dedicated requirements for PUSCH/PUCCH in AWGN channel model. </w:t>
      </w:r>
    </w:p>
    <w:p>
      <w:pPr>
        <w:spacing w:before="120" w:after="120"/>
        <w:rPr>
          <w:rFonts w:hint="default"/>
          <w:b/>
          <w:bCs/>
          <w:i/>
          <w:iCs/>
          <w:kern w:val="2"/>
          <w:lang w:val="en-US" w:eastAsia="zh-CN"/>
        </w:rPr>
      </w:pPr>
      <w:r>
        <w:rPr>
          <w:rFonts w:hint="eastAsia"/>
          <w:b/>
          <w:bCs/>
          <w:i/>
          <w:iCs/>
          <w:kern w:val="2"/>
          <w:lang w:val="en-US" w:eastAsia="zh-CN"/>
        </w:rPr>
        <w:t>Proposal 2: For PUSCH 2-step RA type, to consider waiting for RRM session.</w:t>
      </w:r>
    </w:p>
    <w:p>
      <w:pPr>
        <w:spacing w:before="120" w:after="120"/>
        <w:rPr>
          <w:rFonts w:hint="default"/>
          <w:b/>
          <w:bCs/>
          <w:i/>
          <w:iCs/>
          <w:kern w:val="2"/>
          <w:highlight w:val="none"/>
          <w:lang w:val="en-US" w:eastAsia="zh-CN"/>
        </w:rPr>
      </w:pPr>
      <w:r>
        <w:rPr>
          <w:rFonts w:hint="eastAsia"/>
          <w:b/>
          <w:bCs/>
          <w:i/>
          <w:iCs/>
          <w:kern w:val="2"/>
          <w:highlight w:val="none"/>
          <w:lang w:val="en-US" w:eastAsia="zh-CN"/>
        </w:rPr>
        <w:t>Proposal 3: Reuse existing requirement with format 0 with 625Hz Doppler frequency .</w:t>
      </w:r>
    </w:p>
    <w:p>
      <w:pPr>
        <w:numPr>
          <w:ilvl w:val="0"/>
          <w:numId w:val="0"/>
        </w:numPr>
        <w:spacing w:before="120" w:after="120"/>
        <w:rPr>
          <w:rFonts w:hint="eastAsia" w:cs="Times New Roman"/>
          <w:b/>
          <w:kern w:val="0"/>
          <w:sz w:val="21"/>
          <w:szCs w:val="21"/>
          <w:lang w:val="en-US" w:eastAsia="zh-CN"/>
        </w:rPr>
      </w:pPr>
      <w:r>
        <w:rPr>
          <w:rFonts w:hint="eastAsia" w:cs="Times New Roman"/>
          <w:b/>
          <w:kern w:val="0"/>
          <w:sz w:val="21"/>
          <w:szCs w:val="21"/>
          <w:lang w:val="en-US" w:eastAsia="zh-CN"/>
        </w:rPr>
        <w:t>2.2 Bandwidth &amp; SCS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 xml:space="preserve">Issue 3-2: Bandwidth &amp; SCS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For FDD 15kHz</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1: 5MHz, 20MHz and 40MHz</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2: 20MHz</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3: 5MHz</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sz w:val="21"/>
                <w:szCs w:val="21"/>
              </w:rPr>
              <w:t>For TDD 30kHz</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1: 10MHz, 40MHz, 60MHz and 100MHz</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2: 100MHz </w:t>
            </w:r>
          </w:p>
          <w:p>
            <w:pPr>
              <w:pStyle w:val="32"/>
              <w:numPr>
                <w:ilvl w:val="1"/>
                <w:numId w:val="7"/>
              </w:numPr>
              <w:overflowPunct w:val="0"/>
              <w:autoSpaceDE w:val="0"/>
              <w:autoSpaceDN w:val="0"/>
              <w:adjustRightInd w:val="0"/>
              <w:spacing w:after="120"/>
              <w:ind w:left="1932" w:firstLineChars="0"/>
              <w:textAlignment w:val="baseline"/>
              <w:rPr>
                <w:rFonts w:hint="default" w:cs="Times New Roman"/>
                <w:b/>
                <w:kern w:val="0"/>
                <w:sz w:val="24"/>
                <w:szCs w:val="24"/>
                <w:vertAlign w:val="baseline"/>
                <w:lang w:val="en-US" w:eastAsia="zh-CN"/>
              </w:rPr>
            </w:pPr>
            <w:r>
              <w:rPr>
                <w:rFonts w:eastAsia="宋体"/>
                <w:sz w:val="21"/>
                <w:szCs w:val="21"/>
              </w:rPr>
              <w:t xml:space="preserve">Option 3: 10MHz </w:t>
            </w:r>
          </w:p>
        </w:tc>
      </w:tr>
    </w:tbl>
    <w:p>
      <w:pPr>
        <w:spacing w:before="120" w:after="120"/>
        <w:rPr>
          <w:rFonts w:hint="eastAsia" w:cs="Times New Roman"/>
          <w:kern w:val="2"/>
          <w:sz w:val="21"/>
          <w:szCs w:val="22"/>
          <w:highlight w:val="yellow"/>
          <w:lang w:val="en-US" w:eastAsia="zh-CN" w:bidi="ar-SA"/>
        </w:rPr>
      </w:pPr>
      <w:r>
        <w:rPr>
          <w:rFonts w:hint="eastAsia" w:cs="Times New Roman"/>
          <w:kern w:val="2"/>
          <w:sz w:val="21"/>
          <w:szCs w:val="22"/>
          <w:highlight w:val="none"/>
          <w:lang w:val="en-US" w:eastAsia="zh-CN" w:bidi="ar-SA"/>
        </w:rPr>
        <w:t xml:space="preserve">With regard to the bandwidth selection, different options are to be discussed. We did a simulation for different bandwidth in [2]. From our simulation results, we can find that the target SNR value for different bandwidths are very close. Since we prefer considering only one requirement for FDD/TDD. On the other hand, considering that ATG scenario only support symmetric bands, there is no asymmetric bands, Since we can keep alignment with UE demodulation part which support 10MHz for FDD and 40MHz or 100MHz for TDD band. </w:t>
      </w:r>
    </w:p>
    <w:p>
      <w:pPr>
        <w:spacing w:before="120" w:after="120"/>
        <w:rPr>
          <w:rFonts w:hint="default"/>
          <w:b/>
          <w:bCs/>
          <w:i/>
          <w:iCs/>
          <w:kern w:val="2"/>
          <w:lang w:val="en-US" w:eastAsia="zh-CN"/>
        </w:rPr>
      </w:pPr>
      <w:r>
        <w:rPr>
          <w:rFonts w:hint="eastAsia"/>
          <w:b/>
          <w:bCs/>
          <w:i/>
          <w:iCs/>
          <w:kern w:val="2"/>
          <w:lang w:val="en-US" w:eastAsia="zh-CN"/>
        </w:rPr>
        <w:t>Proposal 4. To consider defining only one requirement for FDD/TDD bandwidth.</w:t>
      </w:r>
    </w:p>
    <w:p>
      <w:pPr>
        <w:spacing w:before="120" w:after="120"/>
        <w:rPr>
          <w:rFonts w:hint="default" w:cs="Times New Roman"/>
          <w:kern w:val="2"/>
          <w:sz w:val="21"/>
          <w:szCs w:val="22"/>
          <w:highlight w:val="none"/>
          <w:lang w:val="en-US" w:eastAsia="zh-CN" w:bidi="ar-SA"/>
        </w:rPr>
      </w:pPr>
      <w:r>
        <w:rPr>
          <w:rFonts w:hint="eastAsia"/>
          <w:b/>
          <w:bCs/>
          <w:i/>
          <w:iCs/>
          <w:kern w:val="2"/>
          <w:lang w:val="en-US" w:eastAsia="zh-CN"/>
        </w:rPr>
        <w:t>Proposal 5. To consider 20MHz for FDD band and 100MHz for TDD band.</w:t>
      </w:r>
    </w:p>
    <w:p>
      <w:pPr>
        <w:numPr>
          <w:ilvl w:val="0"/>
          <w:numId w:val="0"/>
        </w:numPr>
        <w:spacing w:before="120" w:after="120"/>
        <w:rPr>
          <w:rFonts w:hint="eastAsia" w:cs="Times New Roman"/>
          <w:b/>
          <w:kern w:val="0"/>
          <w:sz w:val="21"/>
          <w:szCs w:val="21"/>
          <w:lang w:val="en-US" w:eastAsia="zh-CN"/>
        </w:rPr>
      </w:pPr>
      <w:r>
        <w:rPr>
          <w:rFonts w:hint="eastAsia" w:cs="Times New Roman"/>
          <w:b/>
          <w:kern w:val="0"/>
          <w:sz w:val="21"/>
          <w:szCs w:val="21"/>
          <w:lang w:val="en-US" w:eastAsia="zh-CN"/>
        </w:rPr>
        <w:t>2.3  TDD pattern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Malgun Gothic"/>
                <w:b/>
                <w:sz w:val="21"/>
                <w:szCs w:val="21"/>
                <w:u w:val="single"/>
                <w:lang w:eastAsia="ko-KR"/>
              </w:rPr>
            </w:pPr>
            <w:r>
              <w:rPr>
                <w:b/>
                <w:sz w:val="21"/>
                <w:szCs w:val="21"/>
                <w:u w:val="single"/>
                <w:lang w:eastAsia="ko-KR"/>
              </w:rPr>
              <w:t>Issue 3-3: TDD pattern</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 xml:space="preserve">Option 1: Reusing legacy TDD pattern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 xml:space="preserve">Option 2: </w:t>
            </w:r>
            <w:r>
              <w:rPr>
                <w:sz w:val="21"/>
                <w:szCs w:val="21"/>
              </w:rPr>
              <w:t xml:space="preserve">Define a new TDD pattern 30D4S6U which </w:t>
            </w:r>
            <w:r>
              <w:rPr>
                <w:b/>
                <w:bCs/>
                <w:sz w:val="21"/>
                <w:szCs w:val="21"/>
              </w:rPr>
              <w:t>only applied for ATG scenario</w:t>
            </w:r>
            <w:r>
              <w:rPr>
                <w:sz w:val="21"/>
                <w:szCs w:val="21"/>
              </w:rPr>
              <w:t>.</w:t>
            </w:r>
            <w:r>
              <w:rPr>
                <w:rFonts w:eastAsia="宋体"/>
                <w:sz w:val="21"/>
                <w:szCs w:val="21"/>
              </w:rPr>
              <w:t xml:space="preserve">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 xml:space="preserve">Option 3: </w:t>
            </w:r>
            <w:r>
              <w:rPr>
                <w:rFonts w:eastAsia="Yu Mincho"/>
                <w:sz w:val="21"/>
                <w:szCs w:val="21"/>
              </w:rPr>
              <w:t>The requirement of TDD with existing Patte</w:t>
            </w:r>
            <w:r>
              <w:rPr>
                <w:rFonts w:hint="eastAsia" w:eastAsia="宋体"/>
                <w:sz w:val="21"/>
                <w:szCs w:val="21"/>
                <w:lang w:val="en-US" w:eastAsia="zh-CN"/>
              </w:rPr>
              <w:t>r</w:t>
            </w:r>
            <w:r>
              <w:rPr>
                <w:rFonts w:eastAsia="Yu Mincho"/>
                <w:sz w:val="21"/>
                <w:szCs w:val="21"/>
              </w:rPr>
              <w:t xml:space="preserve">n can be applied for TDD with different UL-DL pattern in ATG scenario. FFS on introducing a new TDD pattern only applied for ATG scenario. </w:t>
            </w:r>
          </w:p>
          <w:p>
            <w:pPr>
              <w:pStyle w:val="32"/>
              <w:numPr>
                <w:ilvl w:val="0"/>
                <w:numId w:val="7"/>
              </w:numPr>
              <w:overflowPunct w:val="0"/>
              <w:autoSpaceDE w:val="0"/>
              <w:autoSpaceDN w:val="0"/>
              <w:adjustRightInd w:val="0"/>
              <w:spacing w:after="120"/>
              <w:ind w:left="1212" w:firstLineChars="0"/>
              <w:textAlignment w:val="baseline"/>
              <w:rPr>
                <w:rFonts w:hint="eastAsia" w:cs="Times New Roman"/>
                <w:b/>
                <w:kern w:val="0"/>
                <w:sz w:val="21"/>
                <w:szCs w:val="21"/>
                <w:vertAlign w:val="baseline"/>
                <w:lang w:val="en-US" w:eastAsia="zh-CN"/>
              </w:rPr>
            </w:pPr>
            <w:r>
              <w:rPr>
                <w:rFonts w:eastAsia="宋体"/>
                <w:sz w:val="21"/>
                <w:szCs w:val="21"/>
              </w:rPr>
              <w:t>Option 4: If new dedicated TDD pattern is considered, note should be added in the specification that this is pattern is for ATG scenario used only.</w:t>
            </w:r>
            <w:r>
              <w:rPr>
                <w:rFonts w:hint="eastAsia" w:eastAsia="宋体" w:cs="Times New Roman"/>
                <w:sz w:val="18"/>
                <w:szCs w:val="18"/>
              </w:rPr>
              <w:t xml:space="preserve"> </w:t>
            </w:r>
          </w:p>
        </w:tc>
      </w:tr>
    </w:tbl>
    <w:p>
      <w:pPr>
        <w:pStyle w:val="62"/>
        <w:keepLines w:val="0"/>
        <w:widowControl w:val="0"/>
        <w:spacing w:before="120" w:after="120"/>
        <w:ind w:left="0" w:firstLine="0"/>
        <w:jc w:val="both"/>
        <w:rPr>
          <w:rFonts w:hint="eastAsia" w:ascii="Times New Roman" w:hAnsi="Times New Roman" w:eastAsia="宋体" w:cs="Times New Roman"/>
          <w:b/>
          <w:bCs/>
          <w:i/>
          <w:iCs/>
          <w:kern w:val="2"/>
          <w:sz w:val="21"/>
          <w:lang w:val="en-US" w:eastAsia="zh-CN" w:bidi="ar-SA"/>
        </w:rPr>
      </w:pPr>
      <w:r>
        <w:rPr>
          <w:rFonts w:hint="eastAsia"/>
          <w:lang w:val="en-US" w:eastAsia="zh-CN"/>
        </w:rPr>
        <w:t>With regard to TDD pattern, it was pointed out that the demodulation requirement is not so relevant to the TDD pattern since the test metric is 70% of max TP. On the other hand, actual deployment and traffic characteristics should also be considered. Therefore a new TDD pattern that reflects actual deployment is more preferred.</w:t>
      </w:r>
    </w:p>
    <w:p>
      <w:pPr>
        <w:pStyle w:val="62"/>
        <w:keepLines w:val="0"/>
        <w:widowControl w:val="0"/>
        <w:spacing w:before="120" w:after="120"/>
        <w:ind w:left="0" w:firstLine="0"/>
        <w:rPr>
          <w:rFonts w:hint="eastAsia"/>
          <w:b/>
          <w:bCs/>
          <w:i/>
          <w:iCs/>
          <w:kern w:val="2"/>
          <w:lang w:val="en-US" w:eastAsia="zh-CN"/>
        </w:rPr>
      </w:pPr>
      <w:r>
        <w:rPr>
          <w:rFonts w:hint="eastAsia" w:ascii="Times New Roman" w:hAnsi="Times New Roman" w:eastAsia="宋体" w:cs="Times New Roman"/>
          <w:b/>
          <w:bCs/>
          <w:i/>
          <w:iCs/>
          <w:kern w:val="2"/>
          <w:sz w:val="21"/>
          <w:lang w:val="en-US" w:eastAsia="zh-CN" w:bidi="ar-SA"/>
        </w:rPr>
        <w:t xml:space="preserve">Proposal </w:t>
      </w:r>
      <w:r>
        <w:rPr>
          <w:rFonts w:hint="eastAsia" w:cs="Times New Roman"/>
          <w:b/>
          <w:bCs/>
          <w:i/>
          <w:iCs/>
          <w:kern w:val="2"/>
          <w:sz w:val="21"/>
          <w:lang w:val="en-US" w:eastAsia="zh-CN" w:bidi="ar-SA"/>
        </w:rPr>
        <w:t>6</w:t>
      </w:r>
      <w:r>
        <w:rPr>
          <w:rFonts w:hint="eastAsia" w:ascii="Times New Roman" w:hAnsi="Times New Roman" w:eastAsia="宋体" w:cs="Times New Roman"/>
          <w:b/>
          <w:bCs/>
          <w:i/>
          <w:iCs/>
          <w:kern w:val="2"/>
          <w:sz w:val="21"/>
          <w:lang w:val="en-US" w:eastAsia="zh-CN" w:bidi="ar-SA"/>
        </w:rPr>
        <w:t>. To consider a new TDD pattern( e.g. 30D4S6U, S=14G) for ATG scenario.</w:t>
      </w:r>
    </w:p>
    <w:p>
      <w:pPr>
        <w:numPr>
          <w:ilvl w:val="0"/>
          <w:numId w:val="0"/>
        </w:numPr>
        <w:spacing w:before="120" w:after="120"/>
        <w:rPr>
          <w:rFonts w:hint="eastAsia" w:eastAsia="宋体" w:cs="Times New Roman"/>
          <w:sz w:val="20"/>
          <w:szCs w:val="20"/>
        </w:rPr>
      </w:pPr>
      <w:r>
        <w:rPr>
          <w:rFonts w:hint="eastAsia" w:cs="Times New Roman"/>
          <w:b/>
          <w:kern w:val="0"/>
          <w:sz w:val="21"/>
          <w:szCs w:val="21"/>
          <w:lang w:val="en-US" w:eastAsia="zh-CN"/>
        </w:rPr>
        <w:t>2.4  Antenna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3-4: Antenna Configuration</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1T2R</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FFS:</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1: </w:t>
            </w:r>
            <w:r>
              <w:rPr>
                <w:sz w:val="21"/>
                <w:szCs w:val="21"/>
              </w:rPr>
              <w:t xml:space="preserve">1/2Tx and 2/4/8 Rx for 1-C/1-H; and 1/2Tx and 2Rx for 1-O.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sz w:val="21"/>
                <w:szCs w:val="21"/>
              </w:rPr>
              <w:t xml:space="preserve">Option 2: 1/2Tx and 2/4 Rx for 1-C/1-H; and 1/2Tx and 2Rx for 1-O. </w:t>
            </w:r>
          </w:p>
          <w:p>
            <w:pPr>
              <w:pStyle w:val="32"/>
              <w:numPr>
                <w:ilvl w:val="0"/>
                <w:numId w:val="0"/>
              </w:numPr>
              <w:overflowPunct w:val="0"/>
              <w:autoSpaceDE w:val="0"/>
              <w:autoSpaceDN w:val="0"/>
              <w:adjustRightInd w:val="0"/>
              <w:spacing w:after="120"/>
              <w:textAlignment w:val="baseline"/>
              <w:rPr>
                <w:rFonts w:eastAsia="宋体" w:cs="Times New Roman"/>
                <w:sz w:val="20"/>
                <w:szCs w:val="20"/>
                <w:vertAlign w:val="baseline"/>
              </w:rPr>
            </w:pPr>
          </w:p>
        </w:tc>
      </w:tr>
    </w:tbl>
    <w:p>
      <w:pPr>
        <w:pStyle w:val="32"/>
        <w:numPr>
          <w:ilvl w:val="0"/>
          <w:numId w:val="0"/>
        </w:numPr>
        <w:spacing w:after="120"/>
        <w:rPr>
          <w:rFonts w:hint="default" w:ascii="Times New Roman" w:hAnsi="Times New Roman" w:eastAsia="宋体" w:cs="Times New Roman"/>
          <w:kern w:val="0"/>
          <w:sz w:val="20"/>
          <w:szCs w:val="20"/>
          <w:lang w:val="en-US" w:eastAsia="zh-CN" w:bidi="ar-SA"/>
        </w:rPr>
      </w:pPr>
    </w:p>
    <w:p>
      <w:pPr>
        <w:pStyle w:val="32"/>
        <w:numPr>
          <w:ilvl w:val="0"/>
          <w:numId w:val="0"/>
        </w:numPr>
        <w:spacing w:after="120"/>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Firstly, considering the volume size of CPE and other avionics equipment, we think CPE could support 2Tx transmission. And for 4Rx/8Rx, we can obtain the antenna gain due to the increase in the number of receiving antennas.</w:t>
      </w:r>
    </w:p>
    <w:p>
      <w:pPr>
        <w:pStyle w:val="32"/>
        <w:numPr>
          <w:ilvl w:val="0"/>
          <w:numId w:val="0"/>
        </w:numPr>
        <w:spacing w:after="120"/>
        <w:rPr>
          <w:rFonts w:hint="eastAsia" w:ascii="Times New Roman" w:hAnsi="Times New Roman" w:eastAsia="宋体" w:cs="Times New Roman"/>
          <w:b/>
          <w:bCs/>
          <w:i/>
          <w:iCs/>
          <w:kern w:val="2"/>
          <w:sz w:val="20"/>
          <w:szCs w:val="20"/>
          <w:lang w:val="en-US" w:eastAsia="zh-CN" w:bidi="ar-SA"/>
        </w:rPr>
      </w:pPr>
    </w:p>
    <w:p>
      <w:pPr>
        <w:pStyle w:val="32"/>
        <w:numPr>
          <w:ilvl w:val="0"/>
          <w:numId w:val="0"/>
        </w:numPr>
        <w:spacing w:after="120"/>
        <w:rPr>
          <w:rFonts w:hint="default" w:ascii="Times New Roman" w:hAnsi="Times New Roman" w:eastAsia="宋体" w:cs="Times New Roman"/>
          <w:b/>
          <w:bCs/>
          <w:i/>
          <w:iCs/>
          <w:kern w:val="2"/>
          <w:sz w:val="20"/>
          <w:szCs w:val="20"/>
          <w:lang w:val="en-US" w:eastAsia="zh-CN" w:bidi="ar-SA"/>
        </w:rPr>
      </w:pPr>
      <w:r>
        <w:rPr>
          <w:rFonts w:hint="eastAsia" w:ascii="Times New Roman" w:hAnsi="Times New Roman" w:eastAsia="宋体" w:cs="Times New Roman"/>
          <w:b/>
          <w:bCs/>
          <w:i/>
          <w:iCs/>
          <w:kern w:val="2"/>
          <w:sz w:val="20"/>
          <w:szCs w:val="20"/>
          <w:lang w:val="en-US" w:eastAsia="zh-CN" w:bidi="ar-SA"/>
        </w:rPr>
        <w:t xml:space="preserve">Proposal </w:t>
      </w:r>
      <w:r>
        <w:rPr>
          <w:rFonts w:hint="eastAsia" w:eastAsia="宋体" w:cs="Times New Roman"/>
          <w:b/>
          <w:bCs/>
          <w:i/>
          <w:iCs/>
          <w:kern w:val="2"/>
          <w:sz w:val="20"/>
          <w:szCs w:val="20"/>
          <w:lang w:val="en-US" w:eastAsia="zh-CN" w:bidi="ar-SA"/>
        </w:rPr>
        <w:t>7</w:t>
      </w:r>
      <w:r>
        <w:rPr>
          <w:rFonts w:hint="eastAsia" w:ascii="Times New Roman" w:hAnsi="Times New Roman" w:eastAsia="宋体" w:cs="Times New Roman"/>
          <w:b/>
          <w:bCs/>
          <w:i/>
          <w:iCs/>
          <w:kern w:val="2"/>
          <w:sz w:val="20"/>
          <w:szCs w:val="20"/>
          <w:lang w:val="en-US" w:eastAsia="zh-CN" w:bidi="ar-SA"/>
        </w:rPr>
        <w:t>.</w:t>
      </w:r>
      <w:r>
        <w:rPr>
          <w:rFonts w:hint="eastAsia" w:eastAsia="宋体" w:cs="Times New Roman"/>
          <w:b/>
          <w:bCs/>
          <w:i/>
          <w:iCs/>
          <w:kern w:val="2"/>
          <w:sz w:val="20"/>
          <w:szCs w:val="20"/>
          <w:lang w:val="en-US" w:eastAsia="zh-CN" w:bidi="ar-SA"/>
        </w:rPr>
        <w:t xml:space="preserve"> To consider 8Rx for BS 1-C/1-H.</w:t>
      </w:r>
    </w:p>
    <w:p>
      <w:pPr>
        <w:pStyle w:val="32"/>
        <w:numPr>
          <w:ilvl w:val="0"/>
          <w:numId w:val="0"/>
        </w:numPr>
        <w:spacing w:after="120"/>
        <w:rPr>
          <w:rFonts w:eastAsia="宋体" w:cs="Times New Roman"/>
          <w:sz w:val="20"/>
          <w:szCs w:val="20"/>
        </w:rPr>
      </w:pPr>
    </w:p>
    <w:p>
      <w:pPr>
        <w:rPr>
          <w:rFonts w:hint="default" w:ascii="Times New Roman" w:hAnsi="Times New Roman" w:eastAsia="Times New Roman" w:cs="Times New Roman"/>
          <w:b/>
          <w:kern w:val="0"/>
          <w:sz w:val="21"/>
          <w:szCs w:val="21"/>
          <w:lang w:val="en-US" w:eastAsia="zh-CN" w:bidi="ar-SA"/>
        </w:rPr>
      </w:pPr>
      <w:r>
        <w:rPr>
          <w:rFonts w:hint="eastAsia" w:ascii="Times New Roman" w:hAnsi="Times New Roman" w:eastAsia="Times New Roman" w:cs="Times New Roman"/>
          <w:b/>
          <w:kern w:val="0"/>
          <w:sz w:val="21"/>
          <w:szCs w:val="21"/>
          <w:lang w:val="en-US" w:eastAsia="zh-CN" w:bidi="ar-SA"/>
        </w:rPr>
        <w:t>2.</w:t>
      </w:r>
      <w:r>
        <w:rPr>
          <w:rFonts w:hint="eastAsia" w:eastAsia="Times New Roman" w:cs="Times New Roman"/>
          <w:b/>
          <w:kern w:val="0"/>
          <w:sz w:val="21"/>
          <w:szCs w:val="21"/>
          <w:lang w:val="en-US" w:eastAsia="zh-CN" w:bidi="ar-SA"/>
        </w:rPr>
        <w:t>5</w:t>
      </w:r>
      <w:r>
        <w:rPr>
          <w:rFonts w:hint="eastAsia" w:ascii="Times New Roman" w:hAnsi="Times New Roman" w:eastAsia="Times New Roman" w:cs="Times New Roman"/>
          <w:b/>
          <w:kern w:val="0"/>
          <w:sz w:val="21"/>
          <w:szCs w:val="21"/>
          <w:lang w:val="en-US" w:eastAsia="zh-CN" w:bidi="ar-SA"/>
        </w:rPr>
        <w:t xml:space="preserve"> Transform precoding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宋体"/>
                <w:b/>
                <w:sz w:val="21"/>
                <w:szCs w:val="21"/>
                <w:u w:val="single"/>
                <w:lang w:eastAsia="ko-KR"/>
              </w:rPr>
            </w:pPr>
            <w:r>
              <w:rPr>
                <w:b/>
                <w:sz w:val="21"/>
                <w:szCs w:val="21"/>
                <w:u w:val="single"/>
                <w:lang w:eastAsia="ko-KR"/>
              </w:rPr>
              <w:t xml:space="preserve">Issue 3-6: Transform precoding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 xml:space="preserve">Option 1: </w:t>
            </w:r>
            <w:r>
              <w:rPr>
                <w:rFonts w:eastAsia="Yu Mincho"/>
                <w:sz w:val="21"/>
                <w:szCs w:val="21"/>
              </w:rPr>
              <w:t>Only consider CP-OFDM</w:t>
            </w:r>
            <w:r>
              <w:rPr>
                <w:rFonts w:eastAsia="等线"/>
                <w:sz w:val="21"/>
                <w:szCs w:val="21"/>
              </w:rPr>
              <w:t xml:space="preserve">. </w:t>
            </w:r>
          </w:p>
          <w:p>
            <w:pPr>
              <w:pStyle w:val="32"/>
              <w:numPr>
                <w:ilvl w:val="0"/>
                <w:numId w:val="7"/>
              </w:numPr>
              <w:overflowPunct w:val="0"/>
              <w:autoSpaceDE w:val="0"/>
              <w:autoSpaceDN w:val="0"/>
              <w:adjustRightInd w:val="0"/>
              <w:spacing w:after="120"/>
              <w:ind w:left="1212" w:firstLineChars="0"/>
              <w:textAlignment w:val="baseline"/>
              <w:rPr>
                <w:b/>
                <w:sz w:val="20"/>
                <w:szCs w:val="20"/>
                <w:u w:val="single"/>
                <w:vertAlign w:val="baseline"/>
                <w:lang w:eastAsia="ko-KR"/>
              </w:rPr>
            </w:pPr>
            <w:r>
              <w:rPr>
                <w:rFonts w:eastAsia="等线"/>
                <w:sz w:val="21"/>
                <w:szCs w:val="21"/>
              </w:rPr>
              <w:t xml:space="preserve">Option 2: </w:t>
            </w:r>
            <w:r>
              <w:rPr>
                <w:sz w:val="21"/>
                <w:szCs w:val="21"/>
              </w:rPr>
              <w:t>Consider CP-OFDM and DFT-S-OFDM waveform</w:t>
            </w:r>
          </w:p>
        </w:tc>
      </w:tr>
    </w:tbl>
    <w:p>
      <w:pPr>
        <w:pStyle w:val="32"/>
        <w:numPr>
          <w:ilvl w:val="0"/>
          <w:numId w:val="0"/>
        </w:numPr>
        <w:spacing w:after="120"/>
        <w:rPr>
          <w:rFonts w:hint="eastAsia" w:ascii="Times New Roman" w:hAnsi="Times New Roman" w:eastAsia="宋体" w:cs="Times New Roman"/>
          <w:b/>
          <w:bCs/>
          <w:i/>
          <w:iCs/>
          <w:kern w:val="2"/>
          <w:sz w:val="20"/>
          <w:szCs w:val="20"/>
          <w:highlight w:val="none"/>
          <w:lang w:val="en-US" w:eastAsia="zh-CN" w:bidi="ar-SA"/>
        </w:rPr>
      </w:pPr>
    </w:p>
    <w:p>
      <w:pPr>
        <w:pStyle w:val="32"/>
        <w:numPr>
          <w:ilvl w:val="0"/>
          <w:numId w:val="0"/>
        </w:numPr>
        <w:spacing w:after="12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According to our observation, DFT-S-OFDM has a better performance in medium and larger coverage.</w:t>
      </w:r>
      <w:r>
        <w:rPr>
          <w:rFonts w:hint="eastAsia" w:eastAsia="宋体" w:cs="Times New Roman"/>
          <w:kern w:val="0"/>
          <w:sz w:val="20"/>
          <w:szCs w:val="20"/>
          <w:lang w:val="en-US" w:eastAsia="zh-CN" w:bidi="ar-SA"/>
        </w:rPr>
        <w:t xml:space="preserve"> Moreover, DFT-S-OFDM has a low PAPR, and the output power will be high. Since DFT-S-OFDM is more suitable for ATG scenario.</w:t>
      </w:r>
    </w:p>
    <w:p>
      <w:pPr>
        <w:pStyle w:val="32"/>
        <w:numPr>
          <w:ilvl w:val="0"/>
          <w:numId w:val="0"/>
        </w:numPr>
        <w:spacing w:after="120"/>
        <w:rPr>
          <w:rFonts w:hint="eastAsia" w:ascii="Times New Roman" w:hAnsi="Times New Roman" w:eastAsia="宋体" w:cs="Times New Roman"/>
          <w:b/>
          <w:bCs/>
          <w:i/>
          <w:iCs/>
          <w:kern w:val="2"/>
          <w:sz w:val="20"/>
          <w:szCs w:val="20"/>
          <w:highlight w:val="none"/>
          <w:lang w:val="en-US" w:eastAsia="zh-CN" w:bidi="ar-SA"/>
        </w:rPr>
      </w:pPr>
    </w:p>
    <w:p>
      <w:pPr>
        <w:pStyle w:val="32"/>
        <w:numPr>
          <w:ilvl w:val="0"/>
          <w:numId w:val="0"/>
        </w:numPr>
        <w:spacing w:after="120"/>
        <w:rPr>
          <w:rFonts w:hint="default" w:ascii="Times New Roman" w:hAnsi="Times New Roman" w:eastAsia="宋体" w:cs="Times New Roman"/>
          <w:b/>
          <w:bCs/>
          <w:i/>
          <w:iCs/>
          <w:kern w:val="2"/>
          <w:sz w:val="20"/>
          <w:szCs w:val="20"/>
          <w:highlight w:val="none"/>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eastAsia="宋体" w:cs="Times New Roman"/>
          <w:b/>
          <w:bCs/>
          <w:i/>
          <w:iCs/>
          <w:kern w:val="2"/>
          <w:sz w:val="20"/>
          <w:szCs w:val="20"/>
          <w:highlight w:val="none"/>
          <w:lang w:val="en-US" w:eastAsia="zh-CN" w:bidi="ar-SA"/>
        </w:rPr>
        <w:t>8</w:t>
      </w:r>
      <w:r>
        <w:rPr>
          <w:rFonts w:hint="eastAsia" w:ascii="Times New Roman" w:hAnsi="Times New Roman" w:eastAsia="宋体" w:cs="Times New Roman"/>
          <w:b/>
          <w:bCs/>
          <w:i/>
          <w:iCs/>
          <w:kern w:val="2"/>
          <w:sz w:val="20"/>
          <w:szCs w:val="20"/>
          <w:highlight w:val="none"/>
          <w:lang w:val="en-US" w:eastAsia="zh-CN" w:bidi="ar-SA"/>
        </w:rPr>
        <w:t>.</w:t>
      </w:r>
      <w:r>
        <w:rPr>
          <w:rFonts w:hint="eastAsia" w:eastAsia="宋体" w:cs="Times New Roman"/>
          <w:b/>
          <w:bCs/>
          <w:i/>
          <w:iCs/>
          <w:kern w:val="2"/>
          <w:sz w:val="20"/>
          <w:szCs w:val="20"/>
          <w:highlight w:val="none"/>
          <w:lang w:val="en-US" w:eastAsia="zh-CN" w:bidi="ar-SA"/>
        </w:rPr>
        <w:t xml:space="preserve"> To consider CP-OFDM and DFT-S-OFDM waveform for requirement definition.</w:t>
      </w:r>
    </w:p>
    <w:p>
      <w:pPr>
        <w:rPr>
          <w:rFonts w:hint="eastAsia" w:ascii="Times New Roman" w:hAnsi="Times New Roman" w:eastAsia="宋体" w:cs="Times New Roman"/>
          <w:b/>
          <w:kern w:val="0"/>
          <w:sz w:val="21"/>
          <w:szCs w:val="21"/>
          <w:lang w:val="en-US" w:eastAsia="zh-CN" w:bidi="ar-S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宋体"/>
                <w:b/>
                <w:sz w:val="21"/>
                <w:szCs w:val="21"/>
                <w:u w:val="single"/>
                <w:lang w:eastAsia="ko-KR"/>
              </w:rPr>
            </w:pPr>
            <w:r>
              <w:rPr>
                <w:b/>
                <w:sz w:val="21"/>
                <w:szCs w:val="21"/>
                <w:u w:val="single"/>
                <w:lang w:eastAsia="ko-KR"/>
              </w:rPr>
              <w:t xml:space="preserve">Issue 3-7: Test metric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 xml:space="preserve">Option 1: </w:t>
            </w:r>
            <w:r>
              <w:rPr>
                <w:rFonts w:eastAsia="Yu Mincho"/>
                <w:sz w:val="21"/>
                <w:szCs w:val="21"/>
              </w:rPr>
              <w:t>Consider 70% and 30% throughput requirements for ATG PUSCH demodulation</w:t>
            </w:r>
            <w:r>
              <w:rPr>
                <w:rFonts w:eastAsia="等线"/>
                <w:sz w:val="21"/>
                <w:szCs w:val="21"/>
              </w:rPr>
              <w:t xml:space="preserve">. </w:t>
            </w:r>
          </w:p>
          <w:p>
            <w:pPr>
              <w:pStyle w:val="32"/>
              <w:numPr>
                <w:ilvl w:val="0"/>
                <w:numId w:val="7"/>
              </w:numPr>
              <w:overflowPunct w:val="0"/>
              <w:autoSpaceDE w:val="0"/>
              <w:autoSpaceDN w:val="0"/>
              <w:adjustRightInd w:val="0"/>
              <w:spacing w:after="120"/>
              <w:ind w:left="1212" w:firstLineChars="0"/>
              <w:textAlignment w:val="baseline"/>
              <w:rPr>
                <w:rFonts w:hint="eastAsia" w:ascii="Times New Roman" w:hAnsi="Times New Roman" w:eastAsia="宋体" w:cs="Times New Roman"/>
                <w:b/>
                <w:kern w:val="0"/>
                <w:sz w:val="21"/>
                <w:szCs w:val="21"/>
                <w:vertAlign w:val="baseline"/>
                <w:lang w:val="en-US" w:eastAsia="zh-CN" w:bidi="ar-SA"/>
              </w:rPr>
            </w:pPr>
            <w:r>
              <w:rPr>
                <w:rFonts w:eastAsia="等线"/>
                <w:sz w:val="21"/>
                <w:szCs w:val="21"/>
              </w:rPr>
              <w:t xml:space="preserve">Option 2: </w:t>
            </w:r>
            <w:r>
              <w:rPr>
                <w:rFonts w:eastAsia="Yu Mincho"/>
                <w:sz w:val="21"/>
                <w:szCs w:val="21"/>
              </w:rPr>
              <w:t>70% throughput requirements</w:t>
            </w:r>
            <w:r>
              <w:rPr>
                <w:sz w:val="21"/>
                <w:szCs w:val="21"/>
              </w:rPr>
              <w:t xml:space="preserve"> </w:t>
            </w:r>
          </w:p>
        </w:tc>
      </w:tr>
    </w:tbl>
    <w:p>
      <w:pPr>
        <w:rPr>
          <w:rFonts w:hint="eastAsia" w:cs="Times New Roman"/>
          <w:b w:val="0"/>
          <w:bCs/>
          <w:kern w:val="0"/>
          <w:sz w:val="21"/>
          <w:szCs w:val="21"/>
          <w:lang w:val="en-US" w:eastAsia="zh-CN" w:bidi="ar-SA"/>
        </w:rPr>
      </w:pPr>
      <w:r>
        <w:rPr>
          <w:rFonts w:hint="eastAsia" w:cs="Times New Roman"/>
          <w:b w:val="0"/>
          <w:bCs/>
          <w:kern w:val="0"/>
          <w:sz w:val="21"/>
          <w:szCs w:val="21"/>
          <w:lang w:val="en-US" w:eastAsia="zh-CN" w:bidi="ar-SA"/>
        </w:rPr>
        <w:t>For ATG scenario, the channel model is AWGN+Doppler, the SNR can be low. Since this is no need to consider 30% throughput requirements.</w:t>
      </w:r>
    </w:p>
    <w:p>
      <w:pPr>
        <w:pStyle w:val="32"/>
        <w:numPr>
          <w:ilvl w:val="0"/>
          <w:numId w:val="0"/>
        </w:numPr>
        <w:spacing w:after="120"/>
        <w:rPr>
          <w:rFonts w:hint="eastAsia" w:ascii="Times New Roman" w:hAnsi="Times New Roman" w:eastAsia="宋体" w:cs="Times New Roman"/>
          <w:b/>
          <w:kern w:val="0"/>
          <w:sz w:val="21"/>
          <w:szCs w:val="21"/>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eastAsia="宋体" w:cs="Times New Roman"/>
          <w:b/>
          <w:bCs/>
          <w:i/>
          <w:iCs/>
          <w:kern w:val="2"/>
          <w:sz w:val="20"/>
          <w:szCs w:val="20"/>
          <w:highlight w:val="none"/>
          <w:lang w:val="en-US" w:eastAsia="zh-CN" w:bidi="ar-SA"/>
        </w:rPr>
        <w:t>9</w:t>
      </w:r>
      <w:r>
        <w:rPr>
          <w:rFonts w:hint="eastAsia" w:ascii="Times New Roman" w:hAnsi="Times New Roman" w:eastAsia="宋体" w:cs="Times New Roman"/>
          <w:b/>
          <w:bCs/>
          <w:i/>
          <w:iCs/>
          <w:kern w:val="2"/>
          <w:sz w:val="20"/>
          <w:szCs w:val="20"/>
          <w:highlight w:val="none"/>
          <w:lang w:val="en-US" w:eastAsia="zh-CN" w:bidi="ar-SA"/>
        </w:rPr>
        <w:t>.</w:t>
      </w:r>
      <w:r>
        <w:rPr>
          <w:rFonts w:hint="eastAsia" w:eastAsia="宋体" w:cs="Times New Roman"/>
          <w:b/>
          <w:bCs/>
          <w:i/>
          <w:iCs/>
          <w:kern w:val="2"/>
          <w:sz w:val="20"/>
          <w:szCs w:val="20"/>
          <w:highlight w:val="none"/>
          <w:lang w:val="en-US" w:eastAsia="zh-CN" w:bidi="ar-SA"/>
        </w:rPr>
        <w:t xml:space="preserve"> Only consider 70% throughput requirements for ATG scenario.</w:t>
      </w:r>
    </w:p>
    <w:p>
      <w:pPr>
        <w:rPr>
          <w:b/>
          <w:sz w:val="21"/>
          <w:szCs w:val="21"/>
          <w:u w:val="single"/>
          <w:lang w:eastAsia="ko-KR"/>
        </w:rPr>
      </w:pPr>
    </w:p>
    <w:p>
      <w:pPr>
        <w:rPr>
          <w:rFonts w:eastAsia="Malgun Gothic"/>
          <w:b/>
          <w:sz w:val="21"/>
          <w:szCs w:val="21"/>
          <w:u w:val="single"/>
          <w:lang w:eastAsia="ko-KR"/>
        </w:rPr>
      </w:pPr>
      <w:r>
        <w:rPr>
          <w:b/>
          <w:sz w:val="21"/>
          <w:szCs w:val="21"/>
          <w:u w:val="single"/>
          <w:lang w:eastAsia="ko-KR"/>
        </w:rPr>
        <w:t>Issue 3-10: Other parameters</w:t>
      </w:r>
    </w:p>
    <w:p>
      <w:pPr>
        <w:rPr>
          <w:rFonts w:hint="default" w:eastAsia="宋体" w:cs="Times New Roman"/>
          <w:b w:val="0"/>
          <w:bCs/>
          <w:kern w:val="0"/>
          <w:sz w:val="21"/>
          <w:szCs w:val="21"/>
          <w:lang w:val="en-US" w:eastAsia="zh-CN" w:bidi="ar-SA"/>
        </w:rPr>
      </w:pPr>
      <w:r>
        <w:rPr>
          <w:rFonts w:hint="eastAsia" w:cs="Times New Roman"/>
          <w:b w:val="0"/>
          <w:bCs/>
          <w:kern w:val="0"/>
          <w:sz w:val="21"/>
          <w:szCs w:val="21"/>
          <w:lang w:val="en-US" w:eastAsia="zh-CN" w:bidi="ar-SA"/>
        </w:rPr>
        <w:t xml:space="preserve">In previous meeting, we made a agreement for </w:t>
      </w:r>
      <w:r>
        <w:rPr>
          <w:rFonts w:eastAsia="Yu Mincho"/>
          <w:sz w:val="21"/>
          <w:szCs w:val="21"/>
        </w:rPr>
        <w:t>DMRS</w:t>
      </w:r>
      <w:r>
        <w:rPr>
          <w:rFonts w:hint="eastAsia" w:eastAsia="宋体"/>
          <w:sz w:val="21"/>
          <w:szCs w:val="21"/>
          <w:lang w:val="en-US" w:eastAsia="zh-CN"/>
        </w:rPr>
        <w:t xml:space="preserve">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21"/>
                <w:szCs w:val="21"/>
                <w:u w:val="single"/>
              </w:rPr>
            </w:pPr>
            <w:r>
              <w:rPr>
                <w:rFonts w:hint="eastAsia" w:eastAsiaTheme="minorEastAsia"/>
                <w:b/>
                <w:sz w:val="21"/>
                <w:szCs w:val="21"/>
                <w:u w:val="single"/>
              </w:rPr>
              <w:t>A</w:t>
            </w:r>
            <w:r>
              <w:rPr>
                <w:rFonts w:eastAsiaTheme="minorEastAsia"/>
                <w:b/>
                <w:sz w:val="21"/>
                <w:szCs w:val="21"/>
                <w:u w:val="single"/>
              </w:rPr>
              <w:t>greement:</w:t>
            </w:r>
          </w:p>
          <w:p>
            <w:pPr>
              <w:pStyle w:val="32"/>
              <w:numPr>
                <w:ilvl w:val="0"/>
                <w:numId w:val="7"/>
              </w:numPr>
              <w:overflowPunct w:val="0"/>
              <w:autoSpaceDE w:val="0"/>
              <w:autoSpaceDN w:val="0"/>
              <w:adjustRightInd w:val="0"/>
              <w:spacing w:after="120"/>
              <w:ind w:left="1212" w:firstLineChars="0"/>
              <w:textAlignment w:val="baseline"/>
              <w:rPr>
                <w:rFonts w:hint="default" w:cs="Times New Roman"/>
                <w:b w:val="0"/>
                <w:bCs/>
                <w:kern w:val="0"/>
                <w:sz w:val="21"/>
                <w:szCs w:val="21"/>
                <w:vertAlign w:val="baseline"/>
                <w:lang w:val="en-US" w:eastAsia="zh-CN" w:bidi="ar-SA"/>
              </w:rPr>
            </w:pPr>
            <w:r>
              <w:rPr>
                <w:rFonts w:eastAsia="Yu Mincho"/>
                <w:sz w:val="21"/>
                <w:szCs w:val="21"/>
              </w:rPr>
              <w:t>Cover DMRS 1+1 for both TDD and FDD</w:t>
            </w:r>
          </w:p>
        </w:tc>
      </w:tr>
    </w:tbl>
    <w:p>
      <w:pPr>
        <w:rPr>
          <w:rFonts w:hint="eastAsia" w:ascii="Times New Roman" w:hAnsi="Times New Roman" w:eastAsia="宋体" w:cs="Times New Roman"/>
          <w:b/>
          <w:kern w:val="0"/>
          <w:sz w:val="21"/>
          <w:szCs w:val="21"/>
          <w:lang w:val="en-US" w:eastAsia="zh-CN" w:bidi="ar-SA"/>
        </w:rPr>
      </w:pPr>
      <w:r>
        <w:rPr>
          <w:rFonts w:hint="eastAsia" w:cs="Times New Roman"/>
          <w:b w:val="0"/>
          <w:bCs/>
          <w:kern w:val="0"/>
          <w:sz w:val="21"/>
          <w:szCs w:val="21"/>
          <w:lang w:val="en-US" w:eastAsia="zh-CN" w:bidi="ar-SA"/>
        </w:rPr>
        <w:t>And for additional DM-RS position, pos1 can be considered.</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3306"/>
        <w:gridCol w:w="3951"/>
        <w:gridCol w:w="261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2"/>
            <w:tcBorders>
              <w:top w:val="single" w:color="auto" w:sz="4" w:space="0"/>
              <w:left w:val="single" w:color="auto" w:sz="4" w:space="0"/>
              <w:bottom w:val="single" w:color="auto" w:sz="6" w:space="0"/>
              <w:right w:val="single" w:color="auto" w:sz="6" w:space="0"/>
            </w:tcBorders>
            <w:vAlign w:val="center"/>
          </w:tcPr>
          <w:p>
            <w:pPr>
              <w:keepNext/>
              <w:keepLines/>
              <w:widowControl w:val="0"/>
              <w:spacing w:after="0"/>
              <w:jc w:val="center"/>
              <w:rPr>
                <w:rFonts w:ascii="Times New Roman" w:hAnsi="Times New Roman" w:eastAsia="宋体" w:cs="Times New Roman"/>
                <w:b/>
                <w:kern w:val="2"/>
                <w:sz w:val="21"/>
                <w:szCs w:val="21"/>
                <w:lang w:val="en-US" w:eastAsia="en-US" w:bidi="ar-SA"/>
              </w:rPr>
            </w:pPr>
            <w:r>
              <w:rPr>
                <w:rFonts w:ascii="Times New Roman" w:hAnsi="Times New Roman" w:eastAsia="宋体" w:cs="Times New Roman"/>
                <w:b/>
                <w:kern w:val="2"/>
                <w:sz w:val="21"/>
                <w:szCs w:val="21"/>
                <w:lang w:val="en-US" w:eastAsia="zh-CN" w:bidi="ar-SA"/>
              </w:rPr>
              <w:t>Parameter</w:t>
            </w:r>
          </w:p>
        </w:tc>
        <w:tc>
          <w:tcPr>
            <w:tcW w:w="0" w:type="auto"/>
            <w:tcBorders>
              <w:top w:val="single" w:color="auto" w:sz="4"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b/>
                <w:kern w:val="2"/>
                <w:sz w:val="21"/>
                <w:szCs w:val="21"/>
                <w:lang w:val="en-US" w:eastAsia="zh-CN" w:bidi="ar-SA"/>
              </w:rPr>
            </w:pPr>
            <w:r>
              <w:rPr>
                <w:rFonts w:ascii="Times New Roman" w:hAnsi="Times New Roman" w:eastAsia="宋体" w:cs="Times New Roman"/>
                <w:b/>
                <w:kern w:val="2"/>
                <w:sz w:val="21"/>
                <w:szCs w:val="21"/>
                <w:lang w:val="en-US" w:eastAsia="zh-CN" w:bidi="ar-SA"/>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2"/>
            <w:tcBorders>
              <w:top w:val="single" w:color="auto" w:sz="6" w:space="0"/>
              <w:left w:val="single" w:color="auto" w:sz="4"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Transform precoding</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[Issue 3-6]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HARQ</w:t>
            </w: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Maximum number of HARQ transmissions</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zh-CN" w:eastAsia="zh-CN" w:bidi="ar-SA"/>
              </w:rPr>
            </w:pPr>
            <w:r>
              <w:rPr>
                <w:rFonts w:ascii="Times New Roman" w:hAnsi="Times New Roman" w:eastAsia="宋体" w:cs="Times New Roman"/>
                <w:kern w:val="2"/>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RV sequence</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fr-FR" w:eastAsia="zh-CN" w:bidi="ar-SA"/>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DM-RS</w:t>
            </w: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DM-RS configuration type</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fr-FR" w:eastAsia="zh-CN" w:bidi="ar-SA"/>
              </w:rPr>
            </w:pPr>
            <w:r>
              <w:rPr>
                <w:rFonts w:ascii="Times New Roman" w:hAnsi="Times New Roman" w:eastAsia="宋体" w:cs="Times New Roman"/>
                <w:kern w:val="2"/>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zh-CN" w:eastAsia="zh-CN" w:bidi="ar-SA"/>
              </w:rPr>
            </w:pPr>
            <w:r>
              <w:rPr>
                <w:rFonts w:ascii="Times New Roman" w:hAnsi="Times New Roman" w:eastAsia="宋体" w:cs="Times New Roman"/>
                <w:kern w:val="2"/>
                <w:sz w:val="21"/>
                <w:szCs w:val="21"/>
                <w:lang w:val="en-US" w:eastAsia="zh-CN" w:bidi="ar-SA"/>
              </w:rPr>
              <w:t>DM-RS duration</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Additional DM-RS position</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highlight w:val="yellow"/>
                <w:lang w:val="en-US" w:eastAsia="zh-CN" w:bidi="ar-SA"/>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Number of DM-RS CDM group(s) without data</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zh-CN" w:eastAsia="en-US" w:bidi="ar-SA"/>
              </w:rPr>
            </w:pPr>
            <w:r>
              <w:rPr>
                <w:rFonts w:ascii="Times New Roman" w:hAnsi="Times New Roman" w:eastAsia="宋体" w:cs="Times New Roman"/>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Ratio of PUSCH EPRE to DM-RS EPRE</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zh-CN" w:eastAsia="zh-CN" w:bidi="ar-SA"/>
              </w:rPr>
            </w:pPr>
            <w:r>
              <w:rPr>
                <w:rFonts w:ascii="Times New Roman" w:hAnsi="Times New Roman" w:eastAsia="宋体" w:cs="Times New Roman"/>
                <w:kern w:val="2"/>
                <w:sz w:val="21"/>
                <w:szCs w:val="21"/>
                <w:lang w:val="en-US" w:eastAsia="zh-CN" w:bidi="ar-SA"/>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DM-RS port</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DM-RS sequence generation</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N</w:t>
            </w:r>
            <w:r>
              <w:rPr>
                <w:rFonts w:ascii="Times New Roman" w:hAnsi="Times New Roman" w:eastAsia="宋体" w:cs="Times New Roman"/>
                <w:kern w:val="2"/>
                <w:sz w:val="21"/>
                <w:szCs w:val="21"/>
                <w:vertAlign w:val="subscript"/>
                <w:lang w:val="en-US" w:eastAsia="zh-CN" w:bidi="ar-SA"/>
              </w:rPr>
              <w:t>ID</w:t>
            </w:r>
            <w:r>
              <w:rPr>
                <w:rFonts w:ascii="Times New Roman" w:hAnsi="Times New Roman" w:eastAsia="宋体" w:cs="Times New Roman"/>
                <w:kern w:val="2"/>
                <w:sz w:val="21"/>
                <w:szCs w:val="21"/>
                <w:vertAlign w:val="superscript"/>
                <w:lang w:val="en-US" w:eastAsia="zh-CN" w:bidi="ar-SA"/>
              </w:rPr>
              <w:t>0</w:t>
            </w:r>
            <w:r>
              <w:rPr>
                <w:rFonts w:ascii="Times New Roman" w:hAnsi="Times New Roman" w:eastAsia="宋体" w:cs="Times New Roman"/>
                <w:kern w:val="2"/>
                <w:sz w:val="21"/>
                <w:szCs w:val="21"/>
                <w:lang w:val="en-US" w:eastAsia="zh-CN" w:bidi="ar-SA"/>
              </w:rPr>
              <w:t>=0, n</w:t>
            </w:r>
            <w:r>
              <w:rPr>
                <w:rFonts w:ascii="Times New Roman" w:hAnsi="Times New Roman" w:eastAsia="宋体" w:cs="Times New Roman"/>
                <w:kern w:val="2"/>
                <w:sz w:val="21"/>
                <w:szCs w:val="21"/>
                <w:vertAlign w:val="subscript"/>
                <w:lang w:val="en-US" w:eastAsia="zh-CN" w:bidi="ar-SA"/>
              </w:rPr>
              <w:t>SCID</w:t>
            </w:r>
            <w:r>
              <w:rPr>
                <w:rFonts w:ascii="Times New Roman" w:hAnsi="Times New Roman" w:eastAsia="宋体" w:cs="Times New Roman"/>
                <w:kern w:val="2"/>
                <w:sz w:val="21"/>
                <w:szCs w:val="21"/>
                <w:lang w:val="en-US" w:eastAsia="zh-CN" w:bidi="ar-SA"/>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Time domain resource assignment</w:t>
            </w: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Batang" w:cs="Times New Roman"/>
                <w:kern w:val="2"/>
                <w:sz w:val="21"/>
                <w:szCs w:val="21"/>
                <w:lang w:val="en-US" w:eastAsia="zh-CN" w:bidi="ar-SA"/>
              </w:rPr>
              <w:t>PUSCH mapping type</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Batang"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Start symbol</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Allocation length</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Frequency domain resource assignment</w:t>
            </w: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RB assignment</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widowControl w:val="0"/>
              <w:spacing w:beforeLines="-2147483648" w:afterLines="-2147483648" w:line="240" w:lineRule="auto"/>
              <w:rPr>
                <w:sz w:val="21"/>
                <w:szCs w:val="21"/>
                <w:lang w:val="zh-CN"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Frequency hopping</w:t>
            </w: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2"/>
            <w:tcBorders>
              <w:top w:val="single" w:color="auto" w:sz="6" w:space="0"/>
              <w:left w:val="single" w:color="auto" w:sz="4" w:space="0"/>
              <w:bottom w:val="single" w:color="auto" w:sz="4" w:space="0"/>
              <w:right w:val="single" w:color="auto" w:sz="6" w:space="0"/>
            </w:tcBorders>
            <w:vAlign w:val="center"/>
          </w:tcPr>
          <w:p>
            <w:pPr>
              <w:keepNext/>
              <w:keepLines/>
              <w:widowControl w:val="0"/>
              <w:spacing w:after="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Code block group based PUSCH transmission</w:t>
            </w:r>
          </w:p>
        </w:tc>
        <w:tc>
          <w:tcPr>
            <w:tcW w:w="0" w:type="auto"/>
            <w:tcBorders>
              <w:top w:val="single" w:color="auto" w:sz="6" w:space="0"/>
              <w:left w:val="single" w:color="auto" w:sz="6" w:space="0"/>
              <w:bottom w:val="single" w:color="auto" w:sz="4" w:space="0"/>
              <w:right w:val="single" w:color="auto" w:sz="4" w:space="0"/>
            </w:tcBorders>
            <w:vAlign w:val="center"/>
          </w:tcPr>
          <w:p>
            <w:pPr>
              <w:keepNext/>
              <w:keepLines/>
              <w:widowControl w:val="0"/>
              <w:spacing w:after="0"/>
              <w:jc w:val="center"/>
              <w:rPr>
                <w:rFonts w:ascii="Times New Roman" w:hAnsi="Times New Roman" w:eastAsia="宋体" w:cs="Times New Roman"/>
                <w:kern w:val="2"/>
                <w:sz w:val="21"/>
                <w:szCs w:val="21"/>
                <w:lang w:val="zh-CN" w:eastAsia="zh-CN" w:bidi="ar-SA"/>
              </w:rPr>
            </w:pPr>
            <w:r>
              <w:rPr>
                <w:rFonts w:ascii="Times New Roman" w:hAnsi="Times New Roman" w:eastAsia="宋体" w:cs="Times New Roman"/>
                <w:kern w:val="2"/>
                <w:sz w:val="21"/>
                <w:szCs w:val="21"/>
                <w:lang w:val="en-US" w:eastAsia="zh-CN" w:bidi="ar-SA"/>
              </w:rPr>
              <w:t>Disabled</w:t>
            </w:r>
          </w:p>
        </w:tc>
      </w:tr>
    </w:tbl>
    <w:p>
      <w:pPr>
        <w:rPr>
          <w:rFonts w:hint="eastAsia" w:ascii="Times New Roman" w:hAnsi="Times New Roman" w:eastAsia="宋体" w:cs="Times New Roman"/>
          <w:b/>
          <w:kern w:val="0"/>
          <w:sz w:val="21"/>
          <w:szCs w:val="21"/>
          <w:lang w:val="en-US" w:eastAsia="zh-CN" w:bidi="ar-SA"/>
        </w:rPr>
      </w:pPr>
    </w:p>
    <w:p>
      <w:pPr>
        <w:rPr>
          <w:rFonts w:hint="default" w:ascii="Times New Roman" w:hAnsi="Times New Roman" w:eastAsia="宋体" w:cs="Times New Roman"/>
          <w:b/>
          <w:kern w:val="0"/>
          <w:sz w:val="21"/>
          <w:szCs w:val="21"/>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eastAsia="宋体" w:cs="Times New Roman"/>
          <w:b/>
          <w:bCs/>
          <w:i/>
          <w:iCs/>
          <w:kern w:val="2"/>
          <w:sz w:val="20"/>
          <w:szCs w:val="20"/>
          <w:highlight w:val="none"/>
          <w:lang w:val="en-US" w:eastAsia="zh-CN" w:bidi="ar-SA"/>
        </w:rPr>
        <w:t>1</w:t>
      </w:r>
      <w:r>
        <w:rPr>
          <w:rFonts w:hint="eastAsia" w:cs="Times New Roman"/>
          <w:b/>
          <w:bCs/>
          <w:i/>
          <w:iCs/>
          <w:kern w:val="2"/>
          <w:sz w:val="20"/>
          <w:szCs w:val="20"/>
          <w:highlight w:val="none"/>
          <w:lang w:val="en-US" w:eastAsia="zh-CN" w:bidi="ar-SA"/>
        </w:rPr>
        <w:t>0. To consider pos1 for additional DM-RS position.</w:t>
      </w:r>
    </w:p>
    <w:p>
      <w:pPr>
        <w:rPr>
          <w:rFonts w:hint="eastAsia" w:ascii="Times New Roman" w:hAnsi="Times New Roman" w:eastAsia="宋体" w:cs="Times New Roman"/>
          <w:b/>
          <w:kern w:val="0"/>
          <w:sz w:val="21"/>
          <w:szCs w:val="21"/>
          <w:lang w:val="en-US" w:eastAsia="zh-CN" w:bidi="ar-SA"/>
        </w:rPr>
      </w:pP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BS demodulation performance requirements for ATG , The conclusions are:</w:t>
      </w:r>
    </w:p>
    <w:p>
      <w:pPr>
        <w:spacing w:before="120" w:after="120"/>
        <w:rPr>
          <w:rFonts w:hint="eastAsia"/>
          <w:b/>
          <w:bCs/>
          <w:i/>
          <w:iCs/>
          <w:kern w:val="2"/>
          <w:lang w:val="en-US" w:eastAsia="zh-CN"/>
        </w:rPr>
      </w:pPr>
      <w:r>
        <w:rPr>
          <w:rFonts w:hint="eastAsia"/>
          <w:b/>
          <w:bCs/>
          <w:i/>
          <w:iCs/>
          <w:kern w:val="2"/>
          <w:lang w:val="en-US" w:eastAsia="zh-CN"/>
        </w:rPr>
        <w:t xml:space="preserve">Proposal 1: To define new dedicated requirements for PUSCH/PUCCH in AWGN channel model. </w:t>
      </w:r>
    </w:p>
    <w:p>
      <w:pPr>
        <w:spacing w:before="120" w:after="120"/>
        <w:rPr>
          <w:rFonts w:hint="default"/>
          <w:b/>
          <w:bCs/>
          <w:i/>
          <w:iCs/>
          <w:kern w:val="2"/>
          <w:lang w:val="en-US" w:eastAsia="zh-CN"/>
        </w:rPr>
      </w:pPr>
      <w:r>
        <w:rPr>
          <w:rFonts w:hint="eastAsia"/>
          <w:b/>
          <w:bCs/>
          <w:i/>
          <w:iCs/>
          <w:kern w:val="2"/>
          <w:lang w:val="en-US" w:eastAsia="zh-CN"/>
        </w:rPr>
        <w:t>Proposal 2: For PUSCH 2-step RA type, to consider waiting for RRM session.</w:t>
      </w:r>
    </w:p>
    <w:p>
      <w:pPr>
        <w:spacing w:before="120" w:after="120"/>
        <w:rPr>
          <w:rFonts w:hint="default"/>
          <w:b/>
          <w:bCs/>
          <w:i/>
          <w:iCs/>
          <w:kern w:val="2"/>
          <w:highlight w:val="none"/>
          <w:lang w:val="en-US" w:eastAsia="zh-CN"/>
        </w:rPr>
      </w:pPr>
      <w:r>
        <w:rPr>
          <w:rFonts w:hint="eastAsia"/>
          <w:b/>
          <w:bCs/>
          <w:i/>
          <w:iCs/>
          <w:kern w:val="2"/>
          <w:highlight w:val="none"/>
          <w:lang w:val="en-US" w:eastAsia="zh-CN"/>
        </w:rPr>
        <w:t>Proposal 3: Reuse existing requirement with format 0 with 625Hz Doppler frequency .</w:t>
      </w:r>
    </w:p>
    <w:p>
      <w:pPr>
        <w:spacing w:before="120" w:after="120"/>
        <w:rPr>
          <w:rFonts w:hint="default"/>
          <w:b/>
          <w:bCs/>
          <w:i/>
          <w:iCs/>
          <w:kern w:val="2"/>
          <w:lang w:val="en-US" w:eastAsia="zh-CN"/>
        </w:rPr>
      </w:pPr>
      <w:r>
        <w:rPr>
          <w:rFonts w:hint="eastAsia"/>
          <w:b/>
          <w:bCs/>
          <w:i/>
          <w:iCs/>
          <w:kern w:val="2"/>
          <w:lang w:val="en-US" w:eastAsia="zh-CN"/>
        </w:rPr>
        <w:t>Proposal 4. To consider defining only one requirement for FDD/TDD bandwidth.</w:t>
      </w:r>
    </w:p>
    <w:p>
      <w:pPr>
        <w:spacing w:before="120" w:after="120"/>
        <w:rPr>
          <w:rFonts w:hint="default" w:cs="Times New Roman"/>
          <w:kern w:val="2"/>
          <w:sz w:val="21"/>
          <w:szCs w:val="22"/>
          <w:highlight w:val="none"/>
          <w:lang w:val="en-US" w:eastAsia="zh-CN" w:bidi="ar-SA"/>
        </w:rPr>
      </w:pPr>
      <w:r>
        <w:rPr>
          <w:rFonts w:hint="eastAsia"/>
          <w:b/>
          <w:bCs/>
          <w:i/>
          <w:iCs/>
          <w:kern w:val="2"/>
          <w:lang w:val="en-US" w:eastAsia="zh-CN"/>
        </w:rPr>
        <w:t>Proposal 5. To consider 20MHz for FDD band and 100MHz for TDD band.</w:t>
      </w:r>
    </w:p>
    <w:p>
      <w:pPr>
        <w:pStyle w:val="62"/>
        <w:keepLines w:val="0"/>
        <w:widowControl w:val="0"/>
        <w:spacing w:before="120" w:after="120"/>
        <w:ind w:left="0" w:firstLine="0"/>
        <w:rPr>
          <w:rFonts w:hint="eastAsia"/>
          <w:b/>
          <w:bCs/>
          <w:i/>
          <w:iCs/>
          <w:kern w:val="2"/>
          <w:lang w:val="en-US" w:eastAsia="zh-CN"/>
        </w:rPr>
      </w:pPr>
      <w:r>
        <w:rPr>
          <w:rFonts w:hint="eastAsia" w:ascii="Times New Roman" w:hAnsi="Times New Roman" w:eastAsia="宋体" w:cs="Times New Roman"/>
          <w:b/>
          <w:bCs/>
          <w:i/>
          <w:iCs/>
          <w:kern w:val="2"/>
          <w:sz w:val="21"/>
          <w:lang w:val="en-US" w:eastAsia="zh-CN" w:bidi="ar-SA"/>
        </w:rPr>
        <w:t>Proposal 6. To consider a new TDD pattern( e.g. 30D4S6U, S=14G) for ATG scenario.</w:t>
      </w:r>
    </w:p>
    <w:p>
      <w:pPr>
        <w:spacing w:before="120" w:after="120"/>
        <w:rPr>
          <w:rFonts w:hint="default"/>
          <w:b/>
          <w:bCs/>
          <w:i/>
          <w:iCs/>
          <w:kern w:val="2"/>
          <w:lang w:val="en-US" w:eastAsia="zh-CN"/>
        </w:rPr>
      </w:pPr>
      <w:r>
        <w:rPr>
          <w:rFonts w:hint="eastAsia"/>
          <w:b/>
          <w:bCs/>
          <w:i/>
          <w:iCs/>
          <w:kern w:val="2"/>
          <w:lang w:val="en-US" w:eastAsia="zh-CN"/>
        </w:rPr>
        <w:t>Proposal 7. To consider 8Rx for BS 1-C/1-H.</w:t>
      </w:r>
    </w:p>
    <w:p>
      <w:pPr>
        <w:spacing w:before="120" w:after="120"/>
        <w:rPr>
          <w:rFonts w:hint="default"/>
          <w:b/>
          <w:bCs/>
          <w:i/>
          <w:iCs/>
          <w:kern w:val="2"/>
          <w:lang w:val="en-US" w:eastAsia="zh-CN"/>
        </w:rPr>
      </w:pPr>
      <w:r>
        <w:rPr>
          <w:rFonts w:hint="eastAsia"/>
          <w:b/>
          <w:bCs/>
          <w:i/>
          <w:iCs/>
          <w:kern w:val="2"/>
          <w:lang w:val="en-US" w:eastAsia="zh-CN"/>
        </w:rPr>
        <w:t>Proposal 8. To consider CP-OFDM and DFT-S-OFDM waveform for requirement definition.</w:t>
      </w:r>
    </w:p>
    <w:p>
      <w:pPr>
        <w:spacing w:before="120" w:after="120"/>
        <w:rPr>
          <w:rFonts w:hint="eastAsia"/>
          <w:b/>
          <w:bCs/>
          <w:i/>
          <w:iCs/>
          <w:kern w:val="2"/>
          <w:lang w:val="en-US" w:eastAsia="zh-CN"/>
        </w:rPr>
      </w:pPr>
      <w:r>
        <w:rPr>
          <w:rFonts w:hint="eastAsia"/>
          <w:b/>
          <w:bCs/>
          <w:i/>
          <w:iCs/>
          <w:kern w:val="2"/>
          <w:lang w:val="en-US" w:eastAsia="zh-CN"/>
        </w:rPr>
        <w:t>Proposal 9. Only consider 70% throughput requirements for ATG scenario.</w:t>
      </w:r>
    </w:p>
    <w:p>
      <w:pPr>
        <w:spacing w:before="120" w:after="120"/>
        <w:rPr>
          <w:rFonts w:hint="eastAsia"/>
          <w:b/>
          <w:bCs/>
          <w:i/>
          <w:iCs/>
          <w:kern w:val="2"/>
          <w:lang w:val="en-US" w:eastAsia="zh-CN"/>
        </w:rPr>
      </w:pPr>
      <w:r>
        <w:rPr>
          <w:rFonts w:hint="eastAsia"/>
          <w:b/>
          <w:bCs/>
          <w:i/>
          <w:iCs/>
          <w:kern w:val="2"/>
          <w:lang w:val="en-US" w:eastAsia="zh-CN"/>
        </w:rPr>
        <w:t>Proposal 10. To consider pos1 for additional DM-RS position.</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RP-221369</w:t>
      </w:r>
      <w:r>
        <w:rPr>
          <w:rFonts w:hint="eastAsia"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WID on Air-to-ground network for NR</w:t>
      </w:r>
      <w:r>
        <w:rPr>
          <w:rFonts w:hint="eastAsia" w:cs="Times New Roman"/>
          <w:b w:val="0"/>
          <w:bCs w:val="0"/>
          <w:color w:val="auto"/>
          <w:sz w:val="20"/>
          <w:szCs w:val="20"/>
          <w:highlight w:val="none"/>
          <w:lang w:val="en-US" w:eastAsia="zh-CN"/>
        </w:rPr>
        <w:t>, CMCC.</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[2]  R4-2305899 WF for ATG demodulation requirements. RAN4#106bis-e meeting. CMCC</w:t>
      </w:r>
    </w:p>
    <w:p>
      <w:pPr>
        <w:keepNext w:val="0"/>
        <w:keepLines w:val="0"/>
        <w:pageBreakBefore w:val="0"/>
        <w:widowControl w:val="0"/>
        <w:kinsoku/>
        <w:wordWrap/>
        <w:topLinePunct w:val="0"/>
        <w:bidi w:val="0"/>
        <w:spacing w:beforeLines="0" w:afterLines="0" w:line="240" w:lineRule="auto"/>
        <w:jc w:val="left"/>
        <w:rPr>
          <w:rFonts w:hint="eastAsia" w:eastAsia="宋体"/>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03423"/>
    <w:rsid w:val="01764F01"/>
    <w:rsid w:val="018107C9"/>
    <w:rsid w:val="01854FE9"/>
    <w:rsid w:val="018E207B"/>
    <w:rsid w:val="0190283E"/>
    <w:rsid w:val="019D155B"/>
    <w:rsid w:val="01A428BB"/>
    <w:rsid w:val="01AE307F"/>
    <w:rsid w:val="01B35169"/>
    <w:rsid w:val="01C00B7B"/>
    <w:rsid w:val="01D46B8D"/>
    <w:rsid w:val="01D866D8"/>
    <w:rsid w:val="01ED302E"/>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84582"/>
    <w:rsid w:val="033A0742"/>
    <w:rsid w:val="0341256C"/>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132897"/>
    <w:rsid w:val="04251A4C"/>
    <w:rsid w:val="042D2E97"/>
    <w:rsid w:val="04305EA0"/>
    <w:rsid w:val="043865BF"/>
    <w:rsid w:val="044C78D8"/>
    <w:rsid w:val="04537B11"/>
    <w:rsid w:val="04684A28"/>
    <w:rsid w:val="04754C69"/>
    <w:rsid w:val="0476348C"/>
    <w:rsid w:val="04782230"/>
    <w:rsid w:val="0479507E"/>
    <w:rsid w:val="04894975"/>
    <w:rsid w:val="04B14B03"/>
    <w:rsid w:val="04DA1A87"/>
    <w:rsid w:val="04DE2DA3"/>
    <w:rsid w:val="04F75CE9"/>
    <w:rsid w:val="04FF1C94"/>
    <w:rsid w:val="04FF7D5A"/>
    <w:rsid w:val="0502349F"/>
    <w:rsid w:val="050E7487"/>
    <w:rsid w:val="051126EC"/>
    <w:rsid w:val="05161D2D"/>
    <w:rsid w:val="0522500E"/>
    <w:rsid w:val="052E568F"/>
    <w:rsid w:val="053973F0"/>
    <w:rsid w:val="053E65E7"/>
    <w:rsid w:val="054D7F39"/>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5D1C02"/>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16068"/>
    <w:rsid w:val="0D7F48FE"/>
    <w:rsid w:val="0D883C88"/>
    <w:rsid w:val="0D900677"/>
    <w:rsid w:val="0D966BF7"/>
    <w:rsid w:val="0DCC3AE8"/>
    <w:rsid w:val="0DD2139B"/>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22FA5"/>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209FC"/>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7E5790"/>
    <w:rsid w:val="108C2479"/>
    <w:rsid w:val="10C715C5"/>
    <w:rsid w:val="10D335EF"/>
    <w:rsid w:val="10E746EA"/>
    <w:rsid w:val="10E83FE0"/>
    <w:rsid w:val="10EC3168"/>
    <w:rsid w:val="10F52718"/>
    <w:rsid w:val="114028DC"/>
    <w:rsid w:val="116F1EB0"/>
    <w:rsid w:val="117B1D6A"/>
    <w:rsid w:val="117C2D9D"/>
    <w:rsid w:val="117E7D61"/>
    <w:rsid w:val="117F159E"/>
    <w:rsid w:val="11821DC9"/>
    <w:rsid w:val="11921373"/>
    <w:rsid w:val="119C45DF"/>
    <w:rsid w:val="119D7849"/>
    <w:rsid w:val="11C67B8F"/>
    <w:rsid w:val="11E57D4F"/>
    <w:rsid w:val="11F92DAB"/>
    <w:rsid w:val="11FC38D5"/>
    <w:rsid w:val="1201463E"/>
    <w:rsid w:val="12095296"/>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55918"/>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766322"/>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891D5D"/>
    <w:rsid w:val="159B6CB5"/>
    <w:rsid w:val="159F73BB"/>
    <w:rsid w:val="15B03F28"/>
    <w:rsid w:val="15DE29CF"/>
    <w:rsid w:val="15E30A80"/>
    <w:rsid w:val="15F77CD3"/>
    <w:rsid w:val="1608480E"/>
    <w:rsid w:val="161C1C58"/>
    <w:rsid w:val="162F7556"/>
    <w:rsid w:val="16413A3A"/>
    <w:rsid w:val="1644500C"/>
    <w:rsid w:val="16461A95"/>
    <w:rsid w:val="1646429E"/>
    <w:rsid w:val="16594F06"/>
    <w:rsid w:val="1663404B"/>
    <w:rsid w:val="16657954"/>
    <w:rsid w:val="166F5E80"/>
    <w:rsid w:val="16766A92"/>
    <w:rsid w:val="167A52A9"/>
    <w:rsid w:val="16866882"/>
    <w:rsid w:val="168C392F"/>
    <w:rsid w:val="168F69F2"/>
    <w:rsid w:val="169C7FDE"/>
    <w:rsid w:val="16A4319F"/>
    <w:rsid w:val="16AC4DDB"/>
    <w:rsid w:val="16AE2FE3"/>
    <w:rsid w:val="16B4400E"/>
    <w:rsid w:val="16C45A6E"/>
    <w:rsid w:val="16C739DF"/>
    <w:rsid w:val="16DD3B26"/>
    <w:rsid w:val="16EB6E00"/>
    <w:rsid w:val="16FD2447"/>
    <w:rsid w:val="1712339A"/>
    <w:rsid w:val="171E63FC"/>
    <w:rsid w:val="1722504D"/>
    <w:rsid w:val="17276DF4"/>
    <w:rsid w:val="1738730F"/>
    <w:rsid w:val="17416499"/>
    <w:rsid w:val="17481B81"/>
    <w:rsid w:val="175007ED"/>
    <w:rsid w:val="175E1D11"/>
    <w:rsid w:val="17610597"/>
    <w:rsid w:val="176B45C6"/>
    <w:rsid w:val="176C447F"/>
    <w:rsid w:val="176E29C4"/>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37F0"/>
    <w:rsid w:val="19AD5184"/>
    <w:rsid w:val="19B46E10"/>
    <w:rsid w:val="19C456C1"/>
    <w:rsid w:val="19DD71E7"/>
    <w:rsid w:val="19F061A1"/>
    <w:rsid w:val="1A054259"/>
    <w:rsid w:val="1A081816"/>
    <w:rsid w:val="1A165171"/>
    <w:rsid w:val="1A4858FF"/>
    <w:rsid w:val="1A4C698A"/>
    <w:rsid w:val="1A5E4B5A"/>
    <w:rsid w:val="1A672B1C"/>
    <w:rsid w:val="1A76203E"/>
    <w:rsid w:val="1A8301C0"/>
    <w:rsid w:val="1A872248"/>
    <w:rsid w:val="1A8C4797"/>
    <w:rsid w:val="1A9B2279"/>
    <w:rsid w:val="1A9E6232"/>
    <w:rsid w:val="1AA74D3D"/>
    <w:rsid w:val="1AB34DB4"/>
    <w:rsid w:val="1AB613FD"/>
    <w:rsid w:val="1AB6687D"/>
    <w:rsid w:val="1ACF5EB8"/>
    <w:rsid w:val="1AD26086"/>
    <w:rsid w:val="1AE013F8"/>
    <w:rsid w:val="1AE8570C"/>
    <w:rsid w:val="1AFB06A3"/>
    <w:rsid w:val="1B0F19AE"/>
    <w:rsid w:val="1B2160BB"/>
    <w:rsid w:val="1B3637AD"/>
    <w:rsid w:val="1B3E0DB5"/>
    <w:rsid w:val="1B454C94"/>
    <w:rsid w:val="1B5258E6"/>
    <w:rsid w:val="1B6A54A6"/>
    <w:rsid w:val="1B6C0DF0"/>
    <w:rsid w:val="1B754281"/>
    <w:rsid w:val="1B76379D"/>
    <w:rsid w:val="1B7F6005"/>
    <w:rsid w:val="1B9C269A"/>
    <w:rsid w:val="1B9E64C5"/>
    <w:rsid w:val="1BBE493C"/>
    <w:rsid w:val="1BC01115"/>
    <w:rsid w:val="1BC36606"/>
    <w:rsid w:val="1BC44015"/>
    <w:rsid w:val="1BCA6284"/>
    <w:rsid w:val="1BD146FC"/>
    <w:rsid w:val="1BF86C63"/>
    <w:rsid w:val="1C013494"/>
    <w:rsid w:val="1C053414"/>
    <w:rsid w:val="1C0C6675"/>
    <w:rsid w:val="1C0D38E2"/>
    <w:rsid w:val="1C132CB9"/>
    <w:rsid w:val="1C273D33"/>
    <w:rsid w:val="1C4032AB"/>
    <w:rsid w:val="1C4672ED"/>
    <w:rsid w:val="1C467AB6"/>
    <w:rsid w:val="1C4D51EF"/>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0502F"/>
    <w:rsid w:val="1EF5103F"/>
    <w:rsid w:val="1EFF10B3"/>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D092E"/>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C5659"/>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D25A2C"/>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BC533D"/>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353B43"/>
    <w:rsid w:val="25734B61"/>
    <w:rsid w:val="257851FD"/>
    <w:rsid w:val="258F6BC4"/>
    <w:rsid w:val="25975923"/>
    <w:rsid w:val="259A3D0A"/>
    <w:rsid w:val="259C29DF"/>
    <w:rsid w:val="259C6CCE"/>
    <w:rsid w:val="25A95F3E"/>
    <w:rsid w:val="25BF6041"/>
    <w:rsid w:val="25C35718"/>
    <w:rsid w:val="25CF0252"/>
    <w:rsid w:val="25D0248E"/>
    <w:rsid w:val="25F81D70"/>
    <w:rsid w:val="25FB5636"/>
    <w:rsid w:val="25FE58A9"/>
    <w:rsid w:val="26070462"/>
    <w:rsid w:val="260D2C45"/>
    <w:rsid w:val="26395C92"/>
    <w:rsid w:val="26484954"/>
    <w:rsid w:val="26561D2C"/>
    <w:rsid w:val="266237C3"/>
    <w:rsid w:val="267550B9"/>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12846"/>
    <w:rsid w:val="2792618A"/>
    <w:rsid w:val="279B1E53"/>
    <w:rsid w:val="27AB7429"/>
    <w:rsid w:val="27BB456D"/>
    <w:rsid w:val="27C57B2B"/>
    <w:rsid w:val="27C704E4"/>
    <w:rsid w:val="27C8029E"/>
    <w:rsid w:val="27CC78AC"/>
    <w:rsid w:val="27DB4A5E"/>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8F262BE"/>
    <w:rsid w:val="2903396A"/>
    <w:rsid w:val="29232CF8"/>
    <w:rsid w:val="292918ED"/>
    <w:rsid w:val="294E766A"/>
    <w:rsid w:val="295517E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72379"/>
    <w:rsid w:val="2C094904"/>
    <w:rsid w:val="2C0E55A1"/>
    <w:rsid w:val="2C3658B0"/>
    <w:rsid w:val="2C3A7BF6"/>
    <w:rsid w:val="2C425BCE"/>
    <w:rsid w:val="2C44676A"/>
    <w:rsid w:val="2C4A080C"/>
    <w:rsid w:val="2C54533B"/>
    <w:rsid w:val="2C5556B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DE84889"/>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0378D9"/>
    <w:rsid w:val="2F1251F2"/>
    <w:rsid w:val="2F4D49C0"/>
    <w:rsid w:val="2F4F6FBB"/>
    <w:rsid w:val="2F5B3F57"/>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A6264"/>
    <w:rsid w:val="304478EC"/>
    <w:rsid w:val="304A314A"/>
    <w:rsid w:val="30916BB1"/>
    <w:rsid w:val="30962F3E"/>
    <w:rsid w:val="30AA2585"/>
    <w:rsid w:val="30C16A19"/>
    <w:rsid w:val="30D32236"/>
    <w:rsid w:val="30F75D65"/>
    <w:rsid w:val="30FA7530"/>
    <w:rsid w:val="30FF2795"/>
    <w:rsid w:val="310375CD"/>
    <w:rsid w:val="311611B3"/>
    <w:rsid w:val="311A723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7A2C78"/>
    <w:rsid w:val="328F5534"/>
    <w:rsid w:val="329A6ACE"/>
    <w:rsid w:val="32A230DB"/>
    <w:rsid w:val="32CB6A28"/>
    <w:rsid w:val="32DF351E"/>
    <w:rsid w:val="32E0626F"/>
    <w:rsid w:val="32E45F9F"/>
    <w:rsid w:val="32E660DB"/>
    <w:rsid w:val="32EE5E41"/>
    <w:rsid w:val="32F40F87"/>
    <w:rsid w:val="32FD7C76"/>
    <w:rsid w:val="330C22FC"/>
    <w:rsid w:val="33247878"/>
    <w:rsid w:val="33403473"/>
    <w:rsid w:val="33540E5D"/>
    <w:rsid w:val="335A0521"/>
    <w:rsid w:val="335E7B11"/>
    <w:rsid w:val="3364318B"/>
    <w:rsid w:val="33691888"/>
    <w:rsid w:val="336A499A"/>
    <w:rsid w:val="33714830"/>
    <w:rsid w:val="33730A66"/>
    <w:rsid w:val="33737F51"/>
    <w:rsid w:val="337964FF"/>
    <w:rsid w:val="337D34FB"/>
    <w:rsid w:val="33960E28"/>
    <w:rsid w:val="33BF4199"/>
    <w:rsid w:val="33FE62E7"/>
    <w:rsid w:val="340819D4"/>
    <w:rsid w:val="340D25F6"/>
    <w:rsid w:val="342B76C7"/>
    <w:rsid w:val="34393277"/>
    <w:rsid w:val="343A1527"/>
    <w:rsid w:val="343F67B7"/>
    <w:rsid w:val="34447898"/>
    <w:rsid w:val="344E62FA"/>
    <w:rsid w:val="3472234D"/>
    <w:rsid w:val="347D500F"/>
    <w:rsid w:val="34830157"/>
    <w:rsid w:val="34872D27"/>
    <w:rsid w:val="349164BD"/>
    <w:rsid w:val="34BD02AE"/>
    <w:rsid w:val="34DA26A8"/>
    <w:rsid w:val="34E960F1"/>
    <w:rsid w:val="350B42D5"/>
    <w:rsid w:val="350F6258"/>
    <w:rsid w:val="351622C7"/>
    <w:rsid w:val="351A603C"/>
    <w:rsid w:val="352821F6"/>
    <w:rsid w:val="35303C42"/>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56CF3"/>
    <w:rsid w:val="36075F27"/>
    <w:rsid w:val="36121506"/>
    <w:rsid w:val="361D7A43"/>
    <w:rsid w:val="361F3323"/>
    <w:rsid w:val="36402EFA"/>
    <w:rsid w:val="36411CC2"/>
    <w:rsid w:val="364271C9"/>
    <w:rsid w:val="36490F1E"/>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2B1BDF"/>
    <w:rsid w:val="382E392C"/>
    <w:rsid w:val="38342E90"/>
    <w:rsid w:val="384A24FB"/>
    <w:rsid w:val="384B7332"/>
    <w:rsid w:val="385056AF"/>
    <w:rsid w:val="38706DCB"/>
    <w:rsid w:val="387E6831"/>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13F51"/>
    <w:rsid w:val="3B185809"/>
    <w:rsid w:val="3B307112"/>
    <w:rsid w:val="3B540533"/>
    <w:rsid w:val="3B5A2A22"/>
    <w:rsid w:val="3B7804A3"/>
    <w:rsid w:val="3B781EF0"/>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32309"/>
    <w:rsid w:val="3CEC39B8"/>
    <w:rsid w:val="3CED1F0D"/>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D459DF"/>
    <w:rsid w:val="3DF95812"/>
    <w:rsid w:val="3E0209BD"/>
    <w:rsid w:val="3E1D023C"/>
    <w:rsid w:val="3E1D4B24"/>
    <w:rsid w:val="3E3A04FA"/>
    <w:rsid w:val="3E3D6B96"/>
    <w:rsid w:val="3E441C7D"/>
    <w:rsid w:val="3E490256"/>
    <w:rsid w:val="3E55739E"/>
    <w:rsid w:val="3E6C43C8"/>
    <w:rsid w:val="3E74637B"/>
    <w:rsid w:val="3E8227F0"/>
    <w:rsid w:val="3E91229A"/>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8A28CF"/>
    <w:rsid w:val="419278C8"/>
    <w:rsid w:val="41A35744"/>
    <w:rsid w:val="41D75714"/>
    <w:rsid w:val="41DD3BC3"/>
    <w:rsid w:val="41EE2F03"/>
    <w:rsid w:val="41F466FD"/>
    <w:rsid w:val="42002BC7"/>
    <w:rsid w:val="42026B03"/>
    <w:rsid w:val="420D197F"/>
    <w:rsid w:val="42187EBE"/>
    <w:rsid w:val="421A1A3E"/>
    <w:rsid w:val="421C3DAC"/>
    <w:rsid w:val="4227435A"/>
    <w:rsid w:val="424B5824"/>
    <w:rsid w:val="426973AD"/>
    <w:rsid w:val="427A67A1"/>
    <w:rsid w:val="427E0B36"/>
    <w:rsid w:val="42874976"/>
    <w:rsid w:val="42A03D98"/>
    <w:rsid w:val="42B67F76"/>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76CA6"/>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D76CC"/>
    <w:rsid w:val="44DC46EB"/>
    <w:rsid w:val="44E50884"/>
    <w:rsid w:val="44F03F8F"/>
    <w:rsid w:val="44F14ECF"/>
    <w:rsid w:val="45275172"/>
    <w:rsid w:val="452754C3"/>
    <w:rsid w:val="452D0A06"/>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271A7"/>
    <w:rsid w:val="45A82F38"/>
    <w:rsid w:val="45AC0441"/>
    <w:rsid w:val="45B047D1"/>
    <w:rsid w:val="45BE6191"/>
    <w:rsid w:val="45BE648C"/>
    <w:rsid w:val="45CD2126"/>
    <w:rsid w:val="460C5979"/>
    <w:rsid w:val="46110AB3"/>
    <w:rsid w:val="46143B66"/>
    <w:rsid w:val="46214325"/>
    <w:rsid w:val="463246EC"/>
    <w:rsid w:val="463A3547"/>
    <w:rsid w:val="464E25C4"/>
    <w:rsid w:val="46555DC3"/>
    <w:rsid w:val="46617DB2"/>
    <w:rsid w:val="46621065"/>
    <w:rsid w:val="46665198"/>
    <w:rsid w:val="46697236"/>
    <w:rsid w:val="46703D0A"/>
    <w:rsid w:val="46770F8B"/>
    <w:rsid w:val="467C16FA"/>
    <w:rsid w:val="46894B18"/>
    <w:rsid w:val="469448C6"/>
    <w:rsid w:val="46A232B5"/>
    <w:rsid w:val="46B80AF8"/>
    <w:rsid w:val="46D37F0B"/>
    <w:rsid w:val="46D71533"/>
    <w:rsid w:val="46E53335"/>
    <w:rsid w:val="47040E98"/>
    <w:rsid w:val="47155D89"/>
    <w:rsid w:val="47173D82"/>
    <w:rsid w:val="4723554A"/>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96CE4"/>
    <w:rsid w:val="4B3E7ACE"/>
    <w:rsid w:val="4B57342A"/>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ED698D"/>
    <w:rsid w:val="4CF52D94"/>
    <w:rsid w:val="4D462159"/>
    <w:rsid w:val="4D566017"/>
    <w:rsid w:val="4D7D3EFB"/>
    <w:rsid w:val="4D8B0123"/>
    <w:rsid w:val="4DAF14C5"/>
    <w:rsid w:val="4DB9067A"/>
    <w:rsid w:val="4DC605B6"/>
    <w:rsid w:val="4DD732D2"/>
    <w:rsid w:val="4DDA2500"/>
    <w:rsid w:val="4DDD4847"/>
    <w:rsid w:val="4DEC0985"/>
    <w:rsid w:val="4E015422"/>
    <w:rsid w:val="4E0538A3"/>
    <w:rsid w:val="4E0B2BF7"/>
    <w:rsid w:val="4E0E6818"/>
    <w:rsid w:val="4E27683A"/>
    <w:rsid w:val="4E3D4A94"/>
    <w:rsid w:val="4E4C50A3"/>
    <w:rsid w:val="4E510698"/>
    <w:rsid w:val="4E576363"/>
    <w:rsid w:val="4E635567"/>
    <w:rsid w:val="4E742982"/>
    <w:rsid w:val="4E9C0636"/>
    <w:rsid w:val="4EA30DB6"/>
    <w:rsid w:val="4EA7341F"/>
    <w:rsid w:val="4EAB17A2"/>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500815B6"/>
    <w:rsid w:val="500B39BC"/>
    <w:rsid w:val="5022123F"/>
    <w:rsid w:val="50265171"/>
    <w:rsid w:val="502B7315"/>
    <w:rsid w:val="50322A8C"/>
    <w:rsid w:val="503F32CF"/>
    <w:rsid w:val="5041152A"/>
    <w:rsid w:val="5054186F"/>
    <w:rsid w:val="507C28FA"/>
    <w:rsid w:val="507E1B25"/>
    <w:rsid w:val="50811A22"/>
    <w:rsid w:val="50896FD6"/>
    <w:rsid w:val="508E3B94"/>
    <w:rsid w:val="508E4492"/>
    <w:rsid w:val="5090223F"/>
    <w:rsid w:val="50924591"/>
    <w:rsid w:val="50985F96"/>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9179E2"/>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4903BF"/>
    <w:rsid w:val="54596DB5"/>
    <w:rsid w:val="545A1EBF"/>
    <w:rsid w:val="54727478"/>
    <w:rsid w:val="54B06F11"/>
    <w:rsid w:val="54B56DF4"/>
    <w:rsid w:val="54B93943"/>
    <w:rsid w:val="54BE5578"/>
    <w:rsid w:val="54BF52B5"/>
    <w:rsid w:val="54D202CA"/>
    <w:rsid w:val="54D54E59"/>
    <w:rsid w:val="54DD41DB"/>
    <w:rsid w:val="54E13FC9"/>
    <w:rsid w:val="54E43C38"/>
    <w:rsid w:val="54ED3D78"/>
    <w:rsid w:val="54F52BA3"/>
    <w:rsid w:val="54F54E04"/>
    <w:rsid w:val="550B4121"/>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97E86"/>
    <w:rsid w:val="577B3337"/>
    <w:rsid w:val="57A33734"/>
    <w:rsid w:val="57AB6ADD"/>
    <w:rsid w:val="57BD72A7"/>
    <w:rsid w:val="57BE5838"/>
    <w:rsid w:val="57FC07D9"/>
    <w:rsid w:val="57FF6992"/>
    <w:rsid w:val="580F1B21"/>
    <w:rsid w:val="581B7E79"/>
    <w:rsid w:val="58341BF0"/>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2379AE"/>
    <w:rsid w:val="5A3C0F08"/>
    <w:rsid w:val="5A3E5B83"/>
    <w:rsid w:val="5A5663A3"/>
    <w:rsid w:val="5A571746"/>
    <w:rsid w:val="5A6253E3"/>
    <w:rsid w:val="5A8E6670"/>
    <w:rsid w:val="5A912613"/>
    <w:rsid w:val="5A9245E9"/>
    <w:rsid w:val="5A953D41"/>
    <w:rsid w:val="5AAC6EDC"/>
    <w:rsid w:val="5ABC50F4"/>
    <w:rsid w:val="5ACC4940"/>
    <w:rsid w:val="5AD86A6D"/>
    <w:rsid w:val="5AE11C9F"/>
    <w:rsid w:val="5AEC14F6"/>
    <w:rsid w:val="5AEC4B1F"/>
    <w:rsid w:val="5AEE5B83"/>
    <w:rsid w:val="5AF124A4"/>
    <w:rsid w:val="5B141085"/>
    <w:rsid w:val="5B141ACD"/>
    <w:rsid w:val="5B28192B"/>
    <w:rsid w:val="5B2E7D32"/>
    <w:rsid w:val="5B66707B"/>
    <w:rsid w:val="5B673066"/>
    <w:rsid w:val="5B785E83"/>
    <w:rsid w:val="5B7C1CD1"/>
    <w:rsid w:val="5B82056F"/>
    <w:rsid w:val="5B844C2C"/>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269A6"/>
    <w:rsid w:val="5E237029"/>
    <w:rsid w:val="5E2E6F9A"/>
    <w:rsid w:val="5E3A3BD1"/>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705965"/>
    <w:rsid w:val="6182260C"/>
    <w:rsid w:val="61D43A2B"/>
    <w:rsid w:val="61D61F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456DB"/>
    <w:rsid w:val="649B1AC2"/>
    <w:rsid w:val="64A7467B"/>
    <w:rsid w:val="64C86505"/>
    <w:rsid w:val="64FE700F"/>
    <w:rsid w:val="6500327F"/>
    <w:rsid w:val="6506609B"/>
    <w:rsid w:val="65083216"/>
    <w:rsid w:val="65460728"/>
    <w:rsid w:val="65822810"/>
    <w:rsid w:val="65870C45"/>
    <w:rsid w:val="65AA6346"/>
    <w:rsid w:val="65B56C47"/>
    <w:rsid w:val="65B8262E"/>
    <w:rsid w:val="65B867A2"/>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261FD"/>
    <w:rsid w:val="677A266A"/>
    <w:rsid w:val="677C1A81"/>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77"/>
    <w:rsid w:val="698C13C5"/>
    <w:rsid w:val="69AE1F57"/>
    <w:rsid w:val="69EE7649"/>
    <w:rsid w:val="69F0745A"/>
    <w:rsid w:val="69F96885"/>
    <w:rsid w:val="6A1D59EC"/>
    <w:rsid w:val="6A247F72"/>
    <w:rsid w:val="6A3E2393"/>
    <w:rsid w:val="6A435B92"/>
    <w:rsid w:val="6A444DB8"/>
    <w:rsid w:val="6A4D4828"/>
    <w:rsid w:val="6A516AC3"/>
    <w:rsid w:val="6A5303BA"/>
    <w:rsid w:val="6A677080"/>
    <w:rsid w:val="6A6B4F3D"/>
    <w:rsid w:val="6A711183"/>
    <w:rsid w:val="6A762B91"/>
    <w:rsid w:val="6A7B4B9C"/>
    <w:rsid w:val="6A973A89"/>
    <w:rsid w:val="6A9F1E6A"/>
    <w:rsid w:val="6AAF014C"/>
    <w:rsid w:val="6ACB082B"/>
    <w:rsid w:val="6AD21610"/>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5A5297"/>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F43BD4"/>
    <w:rsid w:val="6E0E1FAB"/>
    <w:rsid w:val="6E126D62"/>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676C"/>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CD3490"/>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25E76"/>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44F5A"/>
    <w:rsid w:val="74B808BF"/>
    <w:rsid w:val="75084E8F"/>
    <w:rsid w:val="75202656"/>
    <w:rsid w:val="7535452A"/>
    <w:rsid w:val="75752B04"/>
    <w:rsid w:val="758910BB"/>
    <w:rsid w:val="75955DA9"/>
    <w:rsid w:val="75977910"/>
    <w:rsid w:val="759F2A35"/>
    <w:rsid w:val="75B15C41"/>
    <w:rsid w:val="75D12923"/>
    <w:rsid w:val="75DD44B5"/>
    <w:rsid w:val="75DE5B10"/>
    <w:rsid w:val="75EA364B"/>
    <w:rsid w:val="75F20996"/>
    <w:rsid w:val="75F96973"/>
    <w:rsid w:val="76123E1D"/>
    <w:rsid w:val="762A17C0"/>
    <w:rsid w:val="76425118"/>
    <w:rsid w:val="764838B9"/>
    <w:rsid w:val="764B15DA"/>
    <w:rsid w:val="764C09B4"/>
    <w:rsid w:val="764F5A52"/>
    <w:rsid w:val="766A4A0D"/>
    <w:rsid w:val="767E25B4"/>
    <w:rsid w:val="7692667A"/>
    <w:rsid w:val="76982273"/>
    <w:rsid w:val="769A7352"/>
    <w:rsid w:val="769F57F6"/>
    <w:rsid w:val="76A177B8"/>
    <w:rsid w:val="76AD2761"/>
    <w:rsid w:val="76B64E53"/>
    <w:rsid w:val="76B8001A"/>
    <w:rsid w:val="76BC314A"/>
    <w:rsid w:val="76CC1200"/>
    <w:rsid w:val="76CF29D3"/>
    <w:rsid w:val="76EC51FD"/>
    <w:rsid w:val="76F410B8"/>
    <w:rsid w:val="771B67DF"/>
    <w:rsid w:val="77451578"/>
    <w:rsid w:val="77692EA3"/>
    <w:rsid w:val="77803798"/>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18142C"/>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37361"/>
    <w:rsid w:val="792730E6"/>
    <w:rsid w:val="793355D1"/>
    <w:rsid w:val="79395A92"/>
    <w:rsid w:val="794008FB"/>
    <w:rsid w:val="794708D9"/>
    <w:rsid w:val="794B21A1"/>
    <w:rsid w:val="7964574A"/>
    <w:rsid w:val="79874847"/>
    <w:rsid w:val="79941CF2"/>
    <w:rsid w:val="79973382"/>
    <w:rsid w:val="79D33056"/>
    <w:rsid w:val="79EC0256"/>
    <w:rsid w:val="79F60153"/>
    <w:rsid w:val="79FB6E2C"/>
    <w:rsid w:val="7A000A00"/>
    <w:rsid w:val="7A0E4AC7"/>
    <w:rsid w:val="7A4C2D60"/>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51730"/>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 w:type="paragraph" w:customStyle="1" w:styleId="7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0</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Moderator</cp:lastModifiedBy>
  <dcterms:modified xsi:type="dcterms:W3CDTF">2023-05-15T10:40:09Z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